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C800ED" w14:textId="69C29152" w:rsidR="00314E75" w:rsidRDefault="00314E75" w:rsidP="00314E75">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107-e</w:t>
      </w:r>
      <w:r w:rsidRPr="00435F1E">
        <w:rPr>
          <w:rFonts w:ascii="Arial" w:hAnsi="Arial" w:cs="Arial"/>
          <w:b/>
          <w:bCs/>
        </w:rPr>
        <w:tab/>
      </w:r>
      <w:r w:rsidRPr="00435F1E">
        <w:rPr>
          <w:rFonts w:ascii="Arial" w:hAnsi="Arial" w:cs="Arial"/>
          <w:b/>
          <w:bCs/>
        </w:rPr>
        <w:tab/>
      </w:r>
      <w:r>
        <w:rPr>
          <w:rFonts w:ascii="Arial" w:hAnsi="Arial" w:cs="Arial"/>
          <w:b/>
          <w:bCs/>
        </w:rPr>
        <w:tab/>
      </w:r>
      <w:r w:rsidRPr="00586A6A">
        <w:rPr>
          <w:rFonts w:ascii="Arial" w:hAnsi="Arial" w:cs="Arial"/>
          <w:b/>
          <w:bCs/>
        </w:rPr>
        <w:t>R1-211</w:t>
      </w:r>
      <w:r w:rsidR="00586A6A">
        <w:rPr>
          <w:rFonts w:ascii="Arial" w:hAnsi="Arial" w:cs="Arial"/>
          <w:b/>
          <w:bCs/>
        </w:rPr>
        <w:t>1904</w:t>
      </w:r>
    </w:p>
    <w:p w14:paraId="55D85EC3" w14:textId="77777777" w:rsidR="00314E75" w:rsidRPr="00210D4C" w:rsidRDefault="00314E75" w:rsidP="00314E75">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November 11</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19</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02015827" w14:textId="7F2319A4" w:rsidR="00145E5A" w:rsidRDefault="00145E5A" w:rsidP="00311702">
      <w:pPr>
        <w:pStyle w:val="3GPPHeader"/>
      </w:pPr>
    </w:p>
    <w:p w14:paraId="5FB7E722" w14:textId="705EC2B1" w:rsidR="00E90E49" w:rsidRPr="00764EBC" w:rsidRDefault="00E90E49" w:rsidP="00311702">
      <w:pPr>
        <w:pStyle w:val="3GPPHeader"/>
      </w:pPr>
      <w:r w:rsidRPr="00764EBC">
        <w:t>Agenda Item:</w:t>
      </w:r>
      <w:r w:rsidRPr="00764EBC">
        <w:tab/>
      </w:r>
      <w:r w:rsidR="004063E9">
        <w:t>8</w:t>
      </w:r>
      <w:r w:rsidR="00227C83">
        <w:t>.</w:t>
      </w:r>
      <w:r w:rsidR="00A8781E">
        <w:t>15</w:t>
      </w:r>
      <w:r w:rsidR="003A6BA7">
        <w:t>.</w:t>
      </w:r>
      <w:r w:rsidR="00260A59">
        <w:t>1</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684DEC93" w:rsidR="00531215" w:rsidRPr="00764EBC" w:rsidRDefault="003D3C45" w:rsidP="00311702">
      <w:pPr>
        <w:pStyle w:val="3GPPHeader"/>
      </w:pPr>
      <w:r w:rsidRPr="00764EBC">
        <w:t>Title:</w:t>
      </w:r>
      <w:r w:rsidR="00E90E49" w:rsidRPr="00764EBC">
        <w:tab/>
      </w:r>
      <w:r w:rsidR="00495F3B">
        <w:t>Tim</w:t>
      </w:r>
      <w:r w:rsidR="00F2608D">
        <w:t>e and Frequency Synchronization</w:t>
      </w:r>
      <w:r w:rsidR="00A8781E">
        <w:t xml:space="preserve"> </w:t>
      </w:r>
      <w:r w:rsidR="00227C83">
        <w:t xml:space="preserve">in </w:t>
      </w:r>
      <w:r w:rsidR="00A8781E">
        <w:t xml:space="preserve">IoT </w:t>
      </w:r>
      <w:r w:rsidR="00227C83">
        <w:t>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6DFE9D9F" w14:textId="10096BD0" w:rsidR="00260A59" w:rsidRDefault="00260A59" w:rsidP="00260A59">
      <w:pPr>
        <w:jc w:val="both"/>
      </w:pPr>
      <w:r>
        <w:t xml:space="preserve">The study of NB-IoT/eMTC support for NTN was concluded </w:t>
      </w:r>
      <w:r>
        <w:fldChar w:fldCharType="begin"/>
      </w:r>
      <w:r>
        <w:instrText xml:space="preserve"> REF _Ref46861923 \r \h </w:instrText>
      </w:r>
      <w:r>
        <w:fldChar w:fldCharType="separate"/>
      </w:r>
      <w:r w:rsidR="0093006C">
        <w:t>[1]</w:t>
      </w:r>
      <w:r>
        <w:fldChar w:fldCharType="end"/>
      </w:r>
      <w:r>
        <w:t xml:space="preserve">. Several topics were identified for further work in Release 17. This is summarized in the work item descriptions </w:t>
      </w:r>
      <w:r>
        <w:fldChar w:fldCharType="begin"/>
      </w:r>
      <w:r>
        <w:instrText xml:space="preserve"> REF _Ref78287450 \r \h </w:instrText>
      </w:r>
      <w:r>
        <w:fldChar w:fldCharType="separate"/>
      </w:r>
      <w:r w:rsidR="0093006C">
        <w:t>[2]</w:t>
      </w:r>
      <w:r>
        <w:fldChar w:fldCharType="end"/>
      </w:r>
      <w:r>
        <w:t xml:space="preserve">. </w:t>
      </w:r>
    </w:p>
    <w:p w14:paraId="5BF1DD30" w14:textId="77777777" w:rsidR="00260A59" w:rsidRDefault="00260A59" w:rsidP="00260A59">
      <w:pPr>
        <w:jc w:val="both"/>
      </w:pPr>
    </w:p>
    <w:p w14:paraId="68BF6129" w14:textId="05DFC609" w:rsidR="00260A59" w:rsidRDefault="00260A59" w:rsidP="00260A59">
      <w:pPr>
        <w:jc w:val="both"/>
      </w:pPr>
      <w:r>
        <w:t xml:space="preserve">One RAN1 objective of this work item is to specify the time and frequency synchronization enhancement that are not covered by NR NTN. This include long PUSCH and PRACH transmission enhancements, validity timer for UL synchronization, DL synchronization enhancements and GNSS measurements. </w:t>
      </w:r>
    </w:p>
    <w:p w14:paraId="10FF6339" w14:textId="304AB5C2" w:rsidR="00260A59" w:rsidRDefault="00260A59" w:rsidP="00260A59">
      <w:pPr>
        <w:jc w:val="both"/>
        <w:rPr>
          <w:szCs w:val="20"/>
        </w:rPr>
      </w:pPr>
    </w:p>
    <w:p w14:paraId="5073C4C9" w14:textId="5CB82BF3" w:rsidR="005B3363" w:rsidRDefault="005B3363" w:rsidP="005B3363">
      <w:pPr>
        <w:jc w:val="both"/>
      </w:pPr>
      <w:r>
        <w:t xml:space="preserve">In the last RAN1 meeting </w:t>
      </w:r>
      <w:r>
        <w:fldChar w:fldCharType="begin"/>
      </w:r>
      <w:r>
        <w:instrText xml:space="preserve"> REF _Ref78022874 \r \h </w:instrText>
      </w:r>
      <w:r>
        <w:fldChar w:fldCharType="separate"/>
      </w:r>
      <w:r w:rsidR="0093006C">
        <w:t>[3]</w:t>
      </w:r>
      <w:r>
        <w:fldChar w:fldCharType="end"/>
      </w:r>
      <w:r>
        <w:t xml:space="preserve">, </w:t>
      </w:r>
      <w:r>
        <w:fldChar w:fldCharType="begin"/>
      </w:r>
      <w:r>
        <w:instrText xml:space="preserve"> REF _Ref65578963 \r \h </w:instrText>
      </w:r>
      <w:r>
        <w:fldChar w:fldCharType="separate"/>
      </w:r>
      <w:r w:rsidR="0093006C">
        <w:t>[4]</w:t>
      </w:r>
      <w:r>
        <w:fldChar w:fldCharType="end"/>
      </w:r>
      <w:r>
        <w:t>, the enhancements on time and frequency synchronization in IoT over NTN were discussed and the following agreements have been made.</w:t>
      </w:r>
    </w:p>
    <w:p w14:paraId="3D2BB2B6" w14:textId="3FC5CB85" w:rsidR="005B3363" w:rsidRDefault="005B3363" w:rsidP="00260A59">
      <w:pPr>
        <w:jc w:val="both"/>
        <w:rPr>
          <w:szCs w:val="20"/>
        </w:rPr>
      </w:pPr>
    </w:p>
    <w:p w14:paraId="519D9751" w14:textId="77777777" w:rsidR="00314E75" w:rsidRDefault="00314E75" w:rsidP="00314E75">
      <w:pPr>
        <w:rPr>
          <w:lang w:eastAsia="x-none"/>
        </w:rPr>
      </w:pPr>
      <w:r w:rsidRPr="0016238A">
        <w:rPr>
          <w:highlight w:val="green"/>
          <w:lang w:eastAsia="x-none"/>
        </w:rPr>
        <w:t>Agreement:</w:t>
      </w:r>
    </w:p>
    <w:p w14:paraId="25C2E3F5" w14:textId="77777777" w:rsidR="00314E75" w:rsidRDefault="00314E75" w:rsidP="00314E75">
      <w:pPr>
        <w:rPr>
          <w:lang w:eastAsia="x-none"/>
        </w:rPr>
      </w:pPr>
      <w:r>
        <w:rPr>
          <w:lang w:eastAsia="x-none"/>
        </w:rPr>
        <w:t>The validity timer for UL synchronization is started/restarted with configured timer validity duration at the epoch time of the assistance information (i.e. serving satellite ephemeris data).</w:t>
      </w:r>
    </w:p>
    <w:p w14:paraId="40AFE633" w14:textId="77777777" w:rsidR="00314E75" w:rsidRPr="00900041" w:rsidRDefault="00314E75" w:rsidP="00314E75">
      <w:pPr>
        <w:numPr>
          <w:ilvl w:val="0"/>
          <w:numId w:val="23"/>
        </w:numPr>
        <w:rPr>
          <w:lang w:eastAsia="x-none"/>
        </w:rPr>
      </w:pPr>
      <w:r w:rsidRPr="00900041">
        <w:rPr>
          <w:lang w:eastAsia="x-none"/>
        </w:rPr>
        <w:t>FFS: Precise definition of epoch time taking into account SIB repetitions</w:t>
      </w:r>
    </w:p>
    <w:p w14:paraId="371F1535" w14:textId="77777777" w:rsidR="00314E75" w:rsidRDefault="00314E75" w:rsidP="00314E75">
      <w:pPr>
        <w:rPr>
          <w:lang w:eastAsia="x-none"/>
        </w:rPr>
      </w:pPr>
    </w:p>
    <w:p w14:paraId="3E7D748F" w14:textId="77777777" w:rsidR="00314E75" w:rsidRDefault="00314E75" w:rsidP="00314E75">
      <w:pPr>
        <w:rPr>
          <w:lang w:eastAsia="x-none"/>
        </w:rPr>
      </w:pPr>
      <w:r w:rsidRPr="00475430">
        <w:rPr>
          <w:highlight w:val="green"/>
          <w:lang w:eastAsia="x-none"/>
        </w:rPr>
        <w:t>Agreement:</w:t>
      </w:r>
    </w:p>
    <w:p w14:paraId="6DED77C6" w14:textId="77777777" w:rsidR="00314E75" w:rsidRDefault="00314E75" w:rsidP="00314E75">
      <w:pPr>
        <w:rPr>
          <w:lang w:eastAsia="x-none"/>
        </w:rPr>
      </w:pPr>
      <w:r>
        <w:rPr>
          <w:lang w:eastAsia="x-none"/>
        </w:rPr>
        <w:t>A single validity duration for both serving satellite ephemeris and common TA related parameters is defined at least if serving satellite ephemeris and common TA parameters are signalled in the same SIB message.</w:t>
      </w:r>
    </w:p>
    <w:p w14:paraId="4A18E15D" w14:textId="77777777" w:rsidR="00314E75" w:rsidRDefault="00314E75" w:rsidP="00314E75">
      <w:pPr>
        <w:rPr>
          <w:lang w:eastAsia="x-none"/>
        </w:rPr>
      </w:pPr>
    </w:p>
    <w:p w14:paraId="378A7F22" w14:textId="77777777" w:rsidR="00314E75" w:rsidRDefault="00314E75" w:rsidP="00314E75">
      <w:pPr>
        <w:rPr>
          <w:lang w:eastAsia="x-none"/>
        </w:rPr>
      </w:pPr>
      <w:r w:rsidRPr="00767C2D">
        <w:rPr>
          <w:highlight w:val="green"/>
          <w:lang w:eastAsia="x-none"/>
        </w:rPr>
        <w:t>Agreement:</w:t>
      </w:r>
    </w:p>
    <w:p w14:paraId="573C06BA" w14:textId="77777777" w:rsidR="00314E75" w:rsidRDefault="00314E75" w:rsidP="00314E75">
      <w:pPr>
        <w:rPr>
          <w:lang w:eastAsia="x-none"/>
        </w:rPr>
      </w:pPr>
      <w:r>
        <w:rPr>
          <w:lang w:eastAsia="x-none"/>
        </w:rPr>
        <w:t>Configuration of UL transmission segment is indicated on SIB at least for initial access</w:t>
      </w:r>
    </w:p>
    <w:p w14:paraId="34DB036F" w14:textId="77777777" w:rsidR="00314E75" w:rsidRDefault="00314E75" w:rsidP="00314E75">
      <w:pPr>
        <w:numPr>
          <w:ilvl w:val="0"/>
          <w:numId w:val="23"/>
        </w:numPr>
        <w:rPr>
          <w:lang w:eastAsia="x-none"/>
        </w:rPr>
      </w:pPr>
      <w:r>
        <w:rPr>
          <w:lang w:eastAsia="x-none"/>
        </w:rPr>
        <w:t>FFS via UE-specific RRC signalling in RRC_CONNECTED.</w:t>
      </w:r>
    </w:p>
    <w:p w14:paraId="511F8873" w14:textId="77777777" w:rsidR="00314E75" w:rsidRDefault="00314E75" w:rsidP="00314E75">
      <w:pPr>
        <w:rPr>
          <w:lang w:eastAsia="x-none"/>
        </w:rPr>
      </w:pPr>
    </w:p>
    <w:p w14:paraId="41C2766C" w14:textId="77777777" w:rsidR="00314E75" w:rsidRDefault="00314E75" w:rsidP="00314E75">
      <w:pPr>
        <w:rPr>
          <w:lang w:eastAsia="x-none"/>
        </w:rPr>
      </w:pPr>
      <w:r w:rsidRPr="00767C2D">
        <w:rPr>
          <w:highlight w:val="green"/>
          <w:lang w:eastAsia="x-none"/>
        </w:rPr>
        <w:t>Agreement:</w:t>
      </w:r>
    </w:p>
    <w:p w14:paraId="5C45F47C" w14:textId="77777777" w:rsidR="00314E75" w:rsidRDefault="00314E75" w:rsidP="00314E75">
      <w:pPr>
        <w:rPr>
          <w:lang w:eastAsia="x-none"/>
        </w:rPr>
      </w:pPr>
      <w:r>
        <w:rPr>
          <w:lang w:eastAsia="x-none"/>
        </w:rPr>
        <w:t>For eMTC PUSCH, a 3-bit field to indicate K=8 values for the uplink transmission segment duration:</w:t>
      </w:r>
    </w:p>
    <w:p w14:paraId="02C11E6E" w14:textId="77777777" w:rsidR="00314E75" w:rsidRDefault="00314E75" w:rsidP="00314E75">
      <w:pPr>
        <w:numPr>
          <w:ilvl w:val="0"/>
          <w:numId w:val="23"/>
        </w:numPr>
        <w:rPr>
          <w:lang w:eastAsia="x-none"/>
        </w:rPr>
      </w:pPr>
      <w:r>
        <w:rPr>
          <w:lang w:eastAsia="x-none"/>
        </w:rPr>
        <w:t>Full-PRB allocation (unit: subframes): 2 4 8 16 32 64 128 256</w:t>
      </w:r>
    </w:p>
    <w:p w14:paraId="45B90C38" w14:textId="77777777" w:rsidR="00314E75" w:rsidRDefault="00314E75" w:rsidP="00314E75">
      <w:pPr>
        <w:numPr>
          <w:ilvl w:val="0"/>
          <w:numId w:val="23"/>
        </w:numPr>
        <w:rPr>
          <w:lang w:eastAsia="x-none"/>
        </w:rPr>
      </w:pPr>
      <w:r>
        <w:rPr>
          <w:lang w:eastAsia="x-none"/>
        </w:rPr>
        <w:t>Sub-PRB allocation (unit: resource units): 1 2 4 8 16 32 64 128</w:t>
      </w:r>
    </w:p>
    <w:p w14:paraId="6716AB44" w14:textId="77777777" w:rsidR="00314E75" w:rsidRDefault="00314E75" w:rsidP="00314E75">
      <w:pPr>
        <w:rPr>
          <w:lang w:eastAsia="x-none"/>
        </w:rPr>
      </w:pPr>
    </w:p>
    <w:p w14:paraId="6BB54843" w14:textId="77777777" w:rsidR="00314E75" w:rsidRDefault="00314E75" w:rsidP="00314E75">
      <w:pPr>
        <w:rPr>
          <w:lang w:eastAsia="x-none"/>
        </w:rPr>
      </w:pPr>
      <w:r w:rsidRPr="001E4430">
        <w:rPr>
          <w:highlight w:val="green"/>
          <w:lang w:eastAsia="x-none"/>
        </w:rPr>
        <w:t>Agreement:</w:t>
      </w:r>
    </w:p>
    <w:p w14:paraId="24A21625" w14:textId="77777777" w:rsidR="00314E75" w:rsidRDefault="00314E75" w:rsidP="00314E75">
      <w:pPr>
        <w:rPr>
          <w:bCs/>
          <w:iCs/>
        </w:rPr>
      </w:pPr>
      <w:r w:rsidRPr="00767C2D">
        <w:rPr>
          <w:bCs/>
          <w:iCs/>
        </w:rPr>
        <w:t xml:space="preserve">For eMTC, a 3-bit field </w:t>
      </w:r>
      <w:r>
        <w:rPr>
          <w:bCs/>
          <w:iCs/>
        </w:rPr>
        <w:t xml:space="preserve">is defined in the SIB </w:t>
      </w:r>
      <w:r w:rsidRPr="00767C2D">
        <w:rPr>
          <w:bCs/>
          <w:iCs/>
        </w:rPr>
        <w:t xml:space="preserve">to indicate </w:t>
      </w:r>
      <w:r>
        <w:rPr>
          <w:bCs/>
          <w:iCs/>
        </w:rPr>
        <w:t xml:space="preserve">the following </w:t>
      </w:r>
      <w:r w:rsidRPr="00767C2D">
        <w:rPr>
          <w:bCs/>
          <w:iCs/>
        </w:rPr>
        <w:t xml:space="preserve">K=8 values for the uplink transmission segment duration of </w:t>
      </w:r>
      <w:r>
        <w:rPr>
          <w:bCs/>
          <w:iCs/>
        </w:rPr>
        <w:t>P</w:t>
      </w:r>
      <w:r w:rsidRPr="00767C2D">
        <w:rPr>
          <w:bCs/>
          <w:iCs/>
        </w:rPr>
        <w:t>RACH:</w:t>
      </w:r>
    </w:p>
    <w:p w14:paraId="7938612E" w14:textId="77777777" w:rsidR="00314E75" w:rsidRPr="00767C2D" w:rsidRDefault="00314E75" w:rsidP="00314E75">
      <w:pPr>
        <w:numPr>
          <w:ilvl w:val="0"/>
          <w:numId w:val="26"/>
        </w:numPr>
        <w:rPr>
          <w:bCs/>
          <w:iCs/>
        </w:rPr>
      </w:pPr>
      <w:r w:rsidRPr="00767C2D">
        <w:rPr>
          <w:rFonts w:eastAsia="SimSun" w:hint="eastAsia"/>
          <w:bCs/>
          <w:iCs/>
        </w:rPr>
        <w:t>(T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2*(T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4*(T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8*(T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16*(T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32*(T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64*(T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128*(T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w:t>
      </w:r>
      <w:r w:rsidRPr="00767C2D">
        <w:rPr>
          <w:rFonts w:eastAsia="SimSun"/>
          <w:bCs/>
          <w:iCs/>
        </w:rPr>
        <w:t xml:space="preserve">  </w:t>
      </w:r>
    </w:p>
    <w:p w14:paraId="02F51674" w14:textId="77777777" w:rsidR="00314E75" w:rsidRPr="00767C2D" w:rsidRDefault="00314E75" w:rsidP="00314E75">
      <w:pPr>
        <w:rPr>
          <w:bCs/>
          <w:iCs/>
          <w:color w:val="000000"/>
        </w:rPr>
      </w:pPr>
    </w:p>
    <w:p w14:paraId="0F6B139F" w14:textId="77777777" w:rsidR="00314E75" w:rsidRDefault="00314E75" w:rsidP="00314E75">
      <w:pPr>
        <w:rPr>
          <w:lang w:eastAsia="x-none"/>
        </w:rPr>
      </w:pPr>
      <w:r w:rsidRPr="001E4430">
        <w:rPr>
          <w:highlight w:val="green"/>
          <w:lang w:eastAsia="x-none"/>
        </w:rPr>
        <w:lastRenderedPageBreak/>
        <w:t>Agreement:</w:t>
      </w:r>
    </w:p>
    <w:p w14:paraId="19DC6613" w14:textId="77777777" w:rsidR="00314E75" w:rsidRPr="00767C2D" w:rsidRDefault="00314E75" w:rsidP="00314E75">
      <w:pPr>
        <w:rPr>
          <w:bCs/>
          <w:iCs/>
        </w:rPr>
      </w:pPr>
      <w:r w:rsidRPr="00767C2D">
        <w:rPr>
          <w:bCs/>
          <w:iCs/>
        </w:rPr>
        <w:t>For eMTC, the same value is used for segment durations for all PRACH preambles</w:t>
      </w:r>
    </w:p>
    <w:p w14:paraId="3744B0EF" w14:textId="77777777" w:rsidR="00314E75" w:rsidRDefault="00314E75" w:rsidP="00314E75">
      <w:pPr>
        <w:rPr>
          <w:lang w:eastAsia="x-none"/>
        </w:rPr>
      </w:pPr>
    </w:p>
    <w:p w14:paraId="614485FB" w14:textId="77777777" w:rsidR="00314E75" w:rsidRDefault="00314E75" w:rsidP="00314E75">
      <w:pPr>
        <w:rPr>
          <w:lang w:eastAsia="x-none"/>
        </w:rPr>
      </w:pPr>
      <w:r w:rsidRPr="0078464B">
        <w:rPr>
          <w:highlight w:val="green"/>
          <w:lang w:eastAsia="x-none"/>
        </w:rPr>
        <w:t>Agreement:</w:t>
      </w:r>
    </w:p>
    <w:p w14:paraId="1CD4E120" w14:textId="77777777" w:rsidR="00314E75" w:rsidRPr="00767C2D" w:rsidRDefault="00314E75" w:rsidP="00314E75">
      <w:pPr>
        <w:rPr>
          <w:bCs/>
          <w:iCs/>
        </w:rPr>
      </w:pPr>
      <w:r w:rsidRPr="00767C2D">
        <w:rPr>
          <w:bCs/>
          <w:iCs/>
        </w:rPr>
        <w:t>For</w:t>
      </w:r>
      <w:r>
        <w:rPr>
          <w:bCs/>
          <w:iCs/>
        </w:rPr>
        <w:t xml:space="preserve"> NB-IOT</w:t>
      </w:r>
      <w:r w:rsidRPr="00767C2D">
        <w:rPr>
          <w:bCs/>
          <w:iCs/>
        </w:rPr>
        <w:t xml:space="preserve">, the same value is used for segment durations for all </w:t>
      </w:r>
      <w:r>
        <w:rPr>
          <w:bCs/>
          <w:iCs/>
        </w:rPr>
        <w:t>N</w:t>
      </w:r>
      <w:r w:rsidRPr="00767C2D">
        <w:rPr>
          <w:bCs/>
          <w:iCs/>
        </w:rPr>
        <w:t>PRACH preambles</w:t>
      </w:r>
      <w:r>
        <w:rPr>
          <w:bCs/>
          <w:iCs/>
        </w:rPr>
        <w:t xml:space="preserve"> for a particular NPRACH format</w:t>
      </w:r>
    </w:p>
    <w:p w14:paraId="2DCD5487" w14:textId="77777777" w:rsidR="00314E75" w:rsidRDefault="00314E75" w:rsidP="00314E75">
      <w:pPr>
        <w:rPr>
          <w:lang w:eastAsia="x-none"/>
        </w:rPr>
      </w:pPr>
    </w:p>
    <w:p w14:paraId="393098F5" w14:textId="77777777" w:rsidR="00314E75" w:rsidRDefault="00314E75" w:rsidP="00314E75">
      <w:pPr>
        <w:rPr>
          <w:lang w:eastAsia="x-none"/>
        </w:rPr>
      </w:pPr>
      <w:r w:rsidRPr="000177F0">
        <w:rPr>
          <w:highlight w:val="green"/>
          <w:lang w:eastAsia="x-none"/>
        </w:rPr>
        <w:t>Agreement:</w:t>
      </w:r>
    </w:p>
    <w:p w14:paraId="1868C7A6" w14:textId="77777777" w:rsidR="00314E75" w:rsidRPr="000177F0" w:rsidRDefault="00314E75" w:rsidP="00314E75">
      <w:pPr>
        <w:jc w:val="both"/>
        <w:rPr>
          <w:bCs/>
          <w:iCs/>
          <w:szCs w:val="22"/>
        </w:rPr>
      </w:pPr>
      <w:r w:rsidRPr="000177F0">
        <w:rPr>
          <w:bCs/>
          <w:iCs/>
          <w:szCs w:val="22"/>
        </w:rPr>
        <w:t>In eMTC/NB-IoT, N</w:t>
      </w:r>
      <w:r w:rsidRPr="000177F0">
        <w:rPr>
          <w:bCs/>
          <w:iCs/>
          <w:szCs w:val="22"/>
          <w:vertAlign w:val="subscript"/>
        </w:rPr>
        <w:t>TA</w:t>
      </w:r>
      <w:r w:rsidRPr="000177F0">
        <w:rPr>
          <w:bCs/>
          <w:iCs/>
          <w:szCs w:val="22"/>
        </w:rPr>
        <w:t xml:space="preserve"> update based on TA Command field in msg2 and MAC CE TA command is used for UL timing alignment correction as follows:</w:t>
      </w:r>
    </w:p>
    <w:p w14:paraId="06BFDA37" w14:textId="77777777" w:rsidR="00314E75" w:rsidRPr="000177F0" w:rsidRDefault="00314E75" w:rsidP="00314E75">
      <w:pPr>
        <w:numPr>
          <w:ilvl w:val="0"/>
          <w:numId w:val="24"/>
        </w:numPr>
        <w:jc w:val="both"/>
        <w:rPr>
          <w:bCs/>
          <w:iCs/>
          <w:szCs w:val="22"/>
        </w:rPr>
      </w:pPr>
      <w:r w:rsidRPr="000177F0">
        <w:rPr>
          <w:bCs/>
          <w:iCs/>
          <w:szCs w:val="22"/>
        </w:rPr>
        <w:t xml:space="preserve">No extension on TAC 11-bit field in Random Access Response </w:t>
      </w:r>
    </w:p>
    <w:p w14:paraId="09231838" w14:textId="77777777" w:rsidR="00314E75" w:rsidRPr="000177F0" w:rsidRDefault="00314E75" w:rsidP="00314E75">
      <w:pPr>
        <w:numPr>
          <w:ilvl w:val="0"/>
          <w:numId w:val="24"/>
        </w:numPr>
        <w:jc w:val="both"/>
        <w:rPr>
          <w:bCs/>
          <w:iCs/>
          <w:szCs w:val="22"/>
        </w:rPr>
      </w:pPr>
      <w:r w:rsidRPr="000177F0">
        <w:rPr>
          <w:bCs/>
          <w:iCs/>
          <w:szCs w:val="22"/>
        </w:rPr>
        <w:t xml:space="preserve">When TAC (TA) in Msg2 is received, UE first adjustment and NTA is adjusted as follows: NTA,new = TA </w:t>
      </w:r>
      <w:r w:rsidRPr="000177F0">
        <w:rPr>
          <w:bCs/>
          <w:iCs/>
          <w:szCs w:val="22"/>
        </w:rPr>
        <w:sym w:font="Symbol" w:char="F0B4"/>
      </w:r>
      <w:r w:rsidRPr="000177F0">
        <w:rPr>
          <w:bCs/>
          <w:iCs/>
          <w:szCs w:val="22"/>
        </w:rPr>
        <w:t>16, where TA is the timing advance command in msg2.</w:t>
      </w:r>
    </w:p>
    <w:p w14:paraId="2264E494" w14:textId="77777777" w:rsidR="00314E75" w:rsidRPr="000177F0" w:rsidRDefault="00314E75" w:rsidP="00314E75">
      <w:pPr>
        <w:numPr>
          <w:ilvl w:val="0"/>
          <w:numId w:val="24"/>
        </w:numPr>
        <w:jc w:val="both"/>
        <w:rPr>
          <w:bCs/>
          <w:iCs/>
          <w:szCs w:val="22"/>
        </w:rPr>
      </w:pPr>
      <w:r w:rsidRPr="000177F0">
        <w:rPr>
          <w:bCs/>
          <w:iCs/>
          <w:szCs w:val="22"/>
        </w:rPr>
        <w:t>When TACs (</w:t>
      </w:r>
      <w:r w:rsidRPr="000177F0">
        <w:rPr>
          <w:bCs/>
          <w:iCs/>
          <w:szCs w:val="22"/>
        </w:rPr>
        <w:fldChar w:fldCharType="begin"/>
      </w:r>
      <w:r w:rsidRPr="000177F0">
        <w:rPr>
          <w:bCs/>
          <w:iCs/>
          <w:szCs w:val="22"/>
        </w:rPr>
        <w:instrText xml:space="preserve"> QUOTE </w:instrText>
      </w:r>
      <w:r w:rsidR="00FF00F2">
        <w:rPr>
          <w:bCs/>
          <w:iCs/>
          <w:noProof/>
          <w:szCs w:val="22"/>
        </w:rPr>
        <w:pict w14:anchorId="1277F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15.2pt;height:1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177F0&quot;/&gt;&lt;wsp:rsid wsp:val=&quot;0002062C&quot;/&gt;&lt;wsp:rsid wsp:val=&quot;0002164C&quot;/&gt;&lt;wsp:rsid wsp:val=&quot;00031B93&quot;/&gt;&lt;wsp:rsid wsp:val=&quot;00034074&quot;/&gt;&lt;wsp:rsid wsp:val=&quot;00041E1F&quot;/&gt;&lt;wsp:rsid wsp:val=&quot;000443A6&quot;/&gt;&lt;wsp:rsid wsp:val=&quot;00045689&quot;/&gt;&lt;wsp:rsid wsp:val=&quot;00045AA4&quot;/&gt;&lt;wsp:rsid wsp:val=&quot;0005065D&quot;/&gt;&lt;wsp:rsid wsp:val=&quot;00050EAA&quot;/&gt;&lt;wsp:rsid wsp:val=&quot;0005127E&quot;/&gt;&lt;wsp:rsid wsp:val=&quot;000544D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283D&quot;/&gt;&lt;wsp:rsid wsp:val=&quot;000B4259&quot;/&gt;&lt;wsp:rsid wsp:val=&quot;000C04E5&quot;/&gt;&lt;wsp:rsid wsp:val=&quot;000C1E89&quot;/&gt;&lt;wsp:rsid wsp:val=&quot;000C256E&quot;/&gt;&lt;wsp:rsid wsp:val=&quot;000D3D7B&quot;/&gt;&lt;wsp:rsid wsp:val=&quot;000E5FC6&quot;/&gt;&lt;wsp:rsid wsp:val=&quot;000F25A5&quot;/&gt;&lt;wsp:rsid wsp:val=&quot;000F32DC&quot;/&gt;&lt;wsp:rsid wsp:val=&quot;000F57A8&quot;/&gt;&lt;wsp:rsid wsp:val=&quot;000F58F5&quot;/&gt;&lt;wsp:rsid wsp:val=&quot;000F6320&quot;/&gt;&lt;wsp:rsid wsp:val=&quot;00107245&quot;/&gt;&lt;wsp:rsid wsp:val=&quot;00114AF8&quot;/&gt;&lt;wsp:rsid wsp:val=&quot;0012481F&quot;/&gt;&lt;wsp:rsid wsp:val=&quot;00124DA6&quot;/&gt;&lt;wsp:rsid wsp:val=&quot;00125A76&quot;/&gt;&lt;wsp:rsid wsp:val=&quot;001359C4&quot;/&gt;&lt;wsp:rsid wsp:val=&quot;001402AA&quot;/&gt;&lt;wsp:rsid wsp:val=&quot;0015372A&quot;/&gt;&lt;wsp:rsid wsp:val=&quot;00153C15&quot;/&gt;&lt;wsp:rsid wsp:val=&quot;0016238A&quot;/&gt;&lt;wsp:rsid wsp:val=&quot;00170DBA&quot;/&gt;&lt;wsp:rsid wsp:val=&quot;00175BA3&quot;/&gt;&lt;wsp:rsid wsp:val=&quot;0018520E&quot;/&gt;&lt;wsp:rsid wsp:val=&quot;001A3B98&quot;/&gt;&lt;wsp:rsid wsp:val=&quot;001C3B7D&quot;/&gt;&lt;wsp:rsid wsp:val=&quot;001C40D9&quot;/&gt;&lt;wsp:rsid wsp:val=&quot;001C5A1B&quot;/&gt;&lt;wsp:rsid wsp:val=&quot;001C7B8D&quot;/&gt;&lt;wsp:rsid wsp:val=&quot;001D310E&quot;/&gt;&lt;wsp:rsid wsp:val=&quot;001E4430&quot;/&gt;&lt;wsp:rsid wsp:val=&quot;001E733D&quot;/&gt;&lt;wsp:rsid wsp:val=&quot;001F4B2C&quot;/&gt;&lt;wsp:rsid wsp:val=&quot;00204643&quot;/&gt;&lt;wsp:rsid wsp:val=&quot;002144C8&quot;/&gt;&lt;wsp:rsid wsp:val=&quot;00231522&quot;/&gt;&lt;wsp:rsid wsp:val=&quot;0026656D&quot;/&gt;&lt;wsp:rsid wsp:val=&quot;00280DA9&quot;/&gt;&lt;wsp:rsid wsp:val=&quot;00281091&quot;/&gt;&lt;wsp:rsid wsp:val=&quot;00281790&quot;/&gt;&lt;wsp:rsid wsp:val=&quot;002818D1&quot;/&gt;&lt;wsp:rsid wsp:val=&quot;0028334C&quot;/&gt;&lt;wsp:rsid wsp:val=&quot;002908DD&quot;/&gt;&lt;wsp:rsid wsp:val=&quot;00293C36&quot;/&gt;&lt;wsp:rsid wsp:val=&quot;00295F15&quot;/&gt;&lt;wsp:rsid wsp:val=&quot;002A1E7D&quot;/&gt;&lt;wsp:rsid wsp:val=&quot;002A7DE5&quot;/&gt;&lt;wsp:rsid wsp:val=&quot;002D1DF1&quot;/&gt;&lt;wsp:rsid wsp:val=&quot;002E6715&quot;/&gt;&lt;wsp:rsid wsp:val=&quot;002F0188&quot;/&gt;&lt;wsp:rsid wsp:val=&quot;002F1C88&quot;/&gt;&lt;wsp:rsid wsp:val=&quot;002F5D2C&quot;/&gt;&lt;wsp:rsid wsp:val=&quot;002F6243&quot;/&gt;&lt;wsp:rsid wsp:val=&quot;003065A7&quot;/&gt;&lt;wsp:rsid wsp:val=&quot;00342739&quot;/&gt;&lt;wsp:rsid wsp:val=&quot;00345EEA&quot;/&gt;&lt;wsp:rsid wsp:val=&quot;00377843&quot;/&gt;&lt;wsp:rsid wsp:val=&quot;0039582F&quot;/&gt;&lt;wsp:rsid wsp:val=&quot;003A3913&quot;/&gt;&lt;wsp:rsid wsp:val=&quot;003B1F78&quot;/&gt;&lt;wsp:rsid wsp:val=&quot;003B54C3&quot;/&gt;&lt;wsp:rsid wsp:val=&quot;003E76F6&quot;/&gt;&lt;wsp:rsid wsp:val=&quot;003E7DF2&quot;/&gt;&lt;wsp:rsid wsp:val=&quot;003F30E5&quot;/&gt;&lt;wsp:rsid wsp:val=&quot;0040178B&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75430&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3F8&quot;/&gt;&lt;wsp:rsid wsp:val=&quot;005B5782&quot;/&gt;&lt;wsp:rsid wsp:val=&quot;005C2445&quot;/&gt;&lt;wsp:rsid wsp:val=&quot;005C5A33&quot;/&gt;&lt;wsp:rsid wsp:val=&quot;005D02EF&quot;/&gt;&lt;wsp:rsid wsp:val=&quot;005E3502&quot;/&gt;&lt;wsp:rsid wsp:val=&quot;005F23F8&quot;/&gt;&lt;wsp:rsid wsp:val=&quot;006115A3&quot;/&gt;&lt;wsp:rsid wsp:val=&quot;006319CA&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723F68&quot;/&gt;&lt;wsp:rsid wsp:val=&quot;007266F9&quot;/&gt;&lt;wsp:rsid wsp:val=&quot;007436B8&quot;/&gt;&lt;wsp:rsid wsp:val=&quot;00746536&quot;/&gt;&lt;wsp:rsid wsp:val=&quot;00753915&quot;/&gt;&lt;wsp:rsid wsp:val=&quot;00760708&quot;/&gt;&lt;wsp:rsid wsp:val=&quot;00761467&quot;/&gt;&lt;wsp:rsid wsp:val=&quot;00765261&quot;/&gt;&lt;wsp:rsid wsp:val=&quot;00767C2D&quot;/&gt;&lt;wsp:rsid wsp:val=&quot;00774B4C&quot;/&gt;&lt;wsp:rsid wsp:val=&quot;007754C9&quot;/&gt;&lt;wsp:rsid wsp:val=&quot;00783B6F&quot;/&gt;&lt;wsp:rsid wsp:val=&quot;0078464B&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1787&quot;/&gt;&lt;wsp:rsid wsp:val=&quot;007F550B&quot;/&gt;&lt;wsp:rsid wsp:val=&quot;00822158&quot;/&gt;&lt;wsp:rsid wsp:val=&quot;00823D19&quot;/&gt;&lt;wsp:rsid wsp:val=&quot;008273B5&quot;/&gt;&lt;wsp:rsid wsp:val=&quot;00837261&quot;/&gt;&lt;wsp:rsid wsp:val=&quot;00841FEB&quot;/&gt;&lt;wsp:rsid wsp:val=&quot;00852EF2&quot;/&gt;&lt;wsp:rsid wsp:val=&quot;00853F3B&quot;/&gt;&lt;wsp:rsid wsp:val=&quot;00855E20&quot;/&gt;&lt;wsp:rsid wsp:val=&quot;008739D8&quot;/&gt;&lt;wsp:rsid wsp:val=&quot;008955D6&quot;/&gt;&lt;wsp:rsid wsp:val=&quot;008975AB&quot;/&gt;&lt;wsp:rsid wsp:val=&quot;00897E0B&quot;/&gt;&lt;wsp:rsid wsp:val=&quot;008A34F1&quot;/&gt;&lt;wsp:rsid wsp:val=&quot;008B7F82&quot;/&gt;&lt;wsp:rsid wsp:val=&quot;008C619E&quot;/&gt;&lt;wsp:rsid wsp:val=&quot;008D10C5&quot;/&gt;&lt;wsp:rsid wsp:val=&quot;008D7E51&quot;/&gt;&lt;wsp:rsid wsp:val=&quot;008E1808&quot;/&gt;&lt;wsp:rsid wsp:val=&quot;008E2CEF&quot;/&gt;&lt;wsp:rsid wsp:val=&quot;008E4F63&quot;/&gt;&lt;wsp:rsid wsp:val=&quot;008F24F8&quot;/&gt;&lt;wsp:rsid wsp:val=&quot;008F670C&quot;/&gt;&lt;wsp:rsid wsp:val=&quot;008F6807&quot;/&gt;&lt;wsp:rsid wsp:val=&quot;008F7C25&quot;/&gt;&lt;wsp:rsid wsp:val=&quot;0093354F&quot;/&gt;&lt;wsp:rsid wsp:val=&quot;00941A05&quot;/&gt;&lt;wsp:rsid wsp:val=&quot;009538BB&quot;/&gt;&lt;wsp:rsid wsp:val=&quot;00953F35&quot;/&gt;&lt;wsp:rsid wsp:val=&quot;00954008&quot;/&gt;&lt;wsp:rsid wsp:val=&quot;00970CF8&quot;/&gt;&lt;wsp:rsid wsp:val=&quot;00977B7D&quot;/&gt;&lt;wsp:rsid wsp:val=&quot;0098063B&quot;/&gt;&lt;wsp:rsid wsp:val=&quot;0098076F&quot;/&gt;&lt;wsp:rsid wsp:val=&quot;00996CD9&quot;/&gt;&lt;wsp:rsid wsp:val=&quot;00996D8A&quot;/&gt;&lt;wsp:rsid wsp:val=&quot;009A04EA&quot;/&gt;&lt;wsp:rsid wsp:val=&quot;009A333F&quot;/&gt;&lt;wsp:rsid wsp:val=&quot;009A39C5&quot;/&gt;&lt;wsp:rsid wsp:val=&quot;009B64D0&quot;/&gt;&lt;wsp:rsid wsp:val=&quot;009B771A&quot;/&gt;&lt;wsp:rsid wsp:val=&quot;009C2A46&quot;/&gt;&lt;wsp:rsid wsp:val=&quot;009D2B59&quot;/&gt;&lt;wsp:rsid wsp:val=&quot;009E3164&quot;/&gt;&lt;wsp:rsid wsp:val=&quot;009E3936&quot;/&gt;&lt;wsp:rsid wsp:val=&quot;009F04A5&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B040D2&quot;/&gt;&lt;wsp:rsid wsp:val=&quot;00B0733E&quot;/&gt;&lt;wsp:rsid wsp:val=&quot;00B10EC3&quot;/&gt;&lt;wsp:rsid wsp:val=&quot;00B32BD3&quot;/&gt;&lt;wsp:rsid wsp:val=&quot;00B612FA&quot;/&gt;&lt;wsp:rsid wsp:val=&quot;00B640E8&quot;/&gt;&lt;wsp:rsid wsp:val=&quot;00B66672&quot;/&gt;&lt;wsp:rsid wsp:val=&quot;00B75B6F&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4122&quot;/&gt;&lt;wsp:rsid wsp:val=&quot;00BF668E&quot;/&gt;&lt;wsp:rsid wsp:val=&quot;00BF6DD5&quot;/&gt;&lt;wsp:rsid wsp:val=&quot;00BF78F9&quot;/&gt;&lt;wsp:rsid wsp:val=&quot;00C02A12&quot;/&gt;&lt;wsp:rsid wsp:val=&quot;00C036E7&quot;/&gt;&lt;wsp:rsid wsp:val=&quot;00C03F9F&quot;/&gt;&lt;wsp:rsid wsp:val=&quot;00C07532&quot;/&gt;&lt;wsp:rsid wsp:val=&quot;00C1584B&quot;/&gt;&lt;wsp:rsid wsp:val=&quot;00C203D7&quot;/&gt;&lt;wsp:rsid wsp:val=&quot;00C23A85&quot;/&gt;&lt;wsp:rsid wsp:val=&quot;00C276DE&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63AA&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7281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6560F&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87773&quot;/&gt;&lt;wsp:rsid wsp:val=&quot;00FD22EB&quot;/&gt;&lt;wsp:rsid wsp:val=&quot;00FD3727&quot;/&gt;&lt;wsp:rsid wsp:val=&quot;00FD43E6&quot;/&gt;&lt;wsp:rsid wsp:val=&quot;00FE6A52&quot;/&gt;&lt;wsp:rsid wsp:val=&quot;00FF0DF5&quot;/&gt;&lt;wsp:rsid wsp:val=&quot;00FF7D96&quot;/&gt;&lt;/wsp:rsids&gt;&lt;/w:docPr&gt;&lt;w:body&gt;&lt;wx:sect&gt;&lt;w:p wsp:rsidR=&quot;00000000&quot; wsp:rsidRDefault=&quot;00723F68&quot; wsp:rsidP=&quot;00723F68&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177F0">
        <w:rPr>
          <w:bCs/>
          <w:iCs/>
          <w:szCs w:val="22"/>
        </w:rPr>
        <w:instrText xml:space="preserve"> </w:instrText>
      </w:r>
      <w:r w:rsidRPr="000177F0">
        <w:rPr>
          <w:bCs/>
          <w:iCs/>
          <w:szCs w:val="22"/>
        </w:rPr>
        <w:fldChar w:fldCharType="separate"/>
      </w:r>
      <w:r w:rsidR="00FF00F2">
        <w:rPr>
          <w:bCs/>
          <w:iCs/>
          <w:noProof/>
          <w:szCs w:val="22"/>
        </w:rPr>
        <w:pict w14:anchorId="7226EE91">
          <v:shape id="_x0000_i1029" type="#_x0000_t75" alt="" style="width:15.2pt;height:1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177F0&quot;/&gt;&lt;wsp:rsid wsp:val=&quot;0002062C&quot;/&gt;&lt;wsp:rsid wsp:val=&quot;0002164C&quot;/&gt;&lt;wsp:rsid wsp:val=&quot;00031B93&quot;/&gt;&lt;wsp:rsid wsp:val=&quot;00034074&quot;/&gt;&lt;wsp:rsid wsp:val=&quot;00041E1F&quot;/&gt;&lt;wsp:rsid wsp:val=&quot;000443A6&quot;/&gt;&lt;wsp:rsid wsp:val=&quot;00045689&quot;/&gt;&lt;wsp:rsid wsp:val=&quot;00045AA4&quot;/&gt;&lt;wsp:rsid wsp:val=&quot;0005065D&quot;/&gt;&lt;wsp:rsid wsp:val=&quot;00050EAA&quot;/&gt;&lt;wsp:rsid wsp:val=&quot;0005127E&quot;/&gt;&lt;wsp:rsid wsp:val=&quot;000544D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283D&quot;/&gt;&lt;wsp:rsid wsp:val=&quot;000B4259&quot;/&gt;&lt;wsp:rsid wsp:val=&quot;000C04E5&quot;/&gt;&lt;wsp:rsid wsp:val=&quot;000C1E89&quot;/&gt;&lt;wsp:rsid wsp:val=&quot;000C256E&quot;/&gt;&lt;wsp:rsid wsp:val=&quot;000D3D7B&quot;/&gt;&lt;wsp:rsid wsp:val=&quot;000E5FC6&quot;/&gt;&lt;wsp:rsid wsp:val=&quot;000F25A5&quot;/&gt;&lt;wsp:rsid wsp:val=&quot;000F32DC&quot;/&gt;&lt;wsp:rsid wsp:val=&quot;000F57A8&quot;/&gt;&lt;wsp:rsid wsp:val=&quot;000F58F5&quot;/&gt;&lt;wsp:rsid wsp:val=&quot;000F6320&quot;/&gt;&lt;wsp:rsid wsp:val=&quot;00107245&quot;/&gt;&lt;wsp:rsid wsp:val=&quot;00114AF8&quot;/&gt;&lt;wsp:rsid wsp:val=&quot;0012481F&quot;/&gt;&lt;wsp:rsid wsp:val=&quot;00124DA6&quot;/&gt;&lt;wsp:rsid wsp:val=&quot;00125A76&quot;/&gt;&lt;wsp:rsid wsp:val=&quot;001359C4&quot;/&gt;&lt;wsp:rsid wsp:val=&quot;001402AA&quot;/&gt;&lt;wsp:rsid wsp:val=&quot;0015372A&quot;/&gt;&lt;wsp:rsid wsp:val=&quot;00153C15&quot;/&gt;&lt;wsp:rsid wsp:val=&quot;0016238A&quot;/&gt;&lt;wsp:rsid wsp:val=&quot;00170DBA&quot;/&gt;&lt;wsp:rsid wsp:val=&quot;00175BA3&quot;/&gt;&lt;wsp:rsid wsp:val=&quot;0018520E&quot;/&gt;&lt;wsp:rsid wsp:val=&quot;001A3B98&quot;/&gt;&lt;wsp:rsid wsp:val=&quot;001C3B7D&quot;/&gt;&lt;wsp:rsid wsp:val=&quot;001C40D9&quot;/&gt;&lt;wsp:rsid wsp:val=&quot;001C5A1B&quot;/&gt;&lt;wsp:rsid wsp:val=&quot;001C7B8D&quot;/&gt;&lt;wsp:rsid wsp:val=&quot;001D310E&quot;/&gt;&lt;wsp:rsid wsp:val=&quot;001E4430&quot;/&gt;&lt;wsp:rsid wsp:val=&quot;001E733D&quot;/&gt;&lt;wsp:rsid wsp:val=&quot;001F4B2C&quot;/&gt;&lt;wsp:rsid wsp:val=&quot;00204643&quot;/&gt;&lt;wsp:rsid wsp:val=&quot;002144C8&quot;/&gt;&lt;wsp:rsid wsp:val=&quot;00231522&quot;/&gt;&lt;wsp:rsid wsp:val=&quot;0026656D&quot;/&gt;&lt;wsp:rsid wsp:val=&quot;00280DA9&quot;/&gt;&lt;wsp:rsid wsp:val=&quot;00281091&quot;/&gt;&lt;wsp:rsid wsp:val=&quot;00281790&quot;/&gt;&lt;wsp:rsid wsp:val=&quot;002818D1&quot;/&gt;&lt;wsp:rsid wsp:val=&quot;0028334C&quot;/&gt;&lt;wsp:rsid wsp:val=&quot;002908DD&quot;/&gt;&lt;wsp:rsid wsp:val=&quot;00293C36&quot;/&gt;&lt;wsp:rsid wsp:val=&quot;00295F15&quot;/&gt;&lt;wsp:rsid wsp:val=&quot;002A1E7D&quot;/&gt;&lt;wsp:rsid wsp:val=&quot;002A7DE5&quot;/&gt;&lt;wsp:rsid wsp:val=&quot;002D1DF1&quot;/&gt;&lt;wsp:rsid wsp:val=&quot;002E6715&quot;/&gt;&lt;wsp:rsid wsp:val=&quot;002F0188&quot;/&gt;&lt;wsp:rsid wsp:val=&quot;002F1C88&quot;/&gt;&lt;wsp:rsid wsp:val=&quot;002F5D2C&quot;/&gt;&lt;wsp:rsid wsp:val=&quot;002F6243&quot;/&gt;&lt;wsp:rsid wsp:val=&quot;003065A7&quot;/&gt;&lt;wsp:rsid wsp:val=&quot;00342739&quot;/&gt;&lt;wsp:rsid wsp:val=&quot;00345EEA&quot;/&gt;&lt;wsp:rsid wsp:val=&quot;00377843&quot;/&gt;&lt;wsp:rsid wsp:val=&quot;0039582F&quot;/&gt;&lt;wsp:rsid wsp:val=&quot;003A3913&quot;/&gt;&lt;wsp:rsid wsp:val=&quot;003B1F78&quot;/&gt;&lt;wsp:rsid wsp:val=&quot;003B54C3&quot;/&gt;&lt;wsp:rsid wsp:val=&quot;003E76F6&quot;/&gt;&lt;wsp:rsid wsp:val=&quot;003E7DF2&quot;/&gt;&lt;wsp:rsid wsp:val=&quot;003F30E5&quot;/&gt;&lt;wsp:rsid wsp:val=&quot;0040178B&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75430&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3F8&quot;/&gt;&lt;wsp:rsid wsp:val=&quot;005B5782&quot;/&gt;&lt;wsp:rsid wsp:val=&quot;005C2445&quot;/&gt;&lt;wsp:rsid wsp:val=&quot;005C5A33&quot;/&gt;&lt;wsp:rsid wsp:val=&quot;005D02EF&quot;/&gt;&lt;wsp:rsid wsp:val=&quot;005E3502&quot;/&gt;&lt;wsp:rsid wsp:val=&quot;005F23F8&quot;/&gt;&lt;wsp:rsid wsp:val=&quot;006115A3&quot;/&gt;&lt;wsp:rsid wsp:val=&quot;006319CA&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723F68&quot;/&gt;&lt;wsp:rsid wsp:val=&quot;007266F9&quot;/&gt;&lt;wsp:rsid wsp:val=&quot;007436B8&quot;/&gt;&lt;wsp:rsid wsp:val=&quot;00746536&quot;/&gt;&lt;wsp:rsid wsp:val=&quot;00753915&quot;/&gt;&lt;wsp:rsid wsp:val=&quot;00760708&quot;/&gt;&lt;wsp:rsid wsp:val=&quot;00761467&quot;/&gt;&lt;wsp:rsid wsp:val=&quot;00765261&quot;/&gt;&lt;wsp:rsid wsp:val=&quot;00767C2D&quot;/&gt;&lt;wsp:rsid wsp:val=&quot;00774B4C&quot;/&gt;&lt;wsp:rsid wsp:val=&quot;007754C9&quot;/&gt;&lt;wsp:rsid wsp:val=&quot;00783B6F&quot;/&gt;&lt;wsp:rsid wsp:val=&quot;0078464B&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1787&quot;/&gt;&lt;wsp:rsid wsp:val=&quot;007F550B&quot;/&gt;&lt;wsp:rsid wsp:val=&quot;00822158&quot;/&gt;&lt;wsp:rsid wsp:val=&quot;00823D19&quot;/&gt;&lt;wsp:rsid wsp:val=&quot;008273B5&quot;/&gt;&lt;wsp:rsid wsp:val=&quot;00837261&quot;/&gt;&lt;wsp:rsid wsp:val=&quot;00841FEB&quot;/&gt;&lt;wsp:rsid wsp:val=&quot;00852EF2&quot;/&gt;&lt;wsp:rsid wsp:val=&quot;00853F3B&quot;/&gt;&lt;wsp:rsid wsp:val=&quot;00855E20&quot;/&gt;&lt;wsp:rsid wsp:val=&quot;008739D8&quot;/&gt;&lt;wsp:rsid wsp:val=&quot;008955D6&quot;/&gt;&lt;wsp:rsid wsp:val=&quot;008975AB&quot;/&gt;&lt;wsp:rsid wsp:val=&quot;00897E0B&quot;/&gt;&lt;wsp:rsid wsp:val=&quot;008A34F1&quot;/&gt;&lt;wsp:rsid wsp:val=&quot;008B7F82&quot;/&gt;&lt;wsp:rsid wsp:val=&quot;008C619E&quot;/&gt;&lt;wsp:rsid wsp:val=&quot;008D10C5&quot;/&gt;&lt;wsp:rsid wsp:val=&quot;008D7E51&quot;/&gt;&lt;wsp:rsid wsp:val=&quot;008E1808&quot;/&gt;&lt;wsp:rsid wsp:val=&quot;008E2CEF&quot;/&gt;&lt;wsp:rsid wsp:val=&quot;008E4F63&quot;/&gt;&lt;wsp:rsid wsp:val=&quot;008F24F8&quot;/&gt;&lt;wsp:rsid wsp:val=&quot;008F670C&quot;/&gt;&lt;wsp:rsid wsp:val=&quot;008F6807&quot;/&gt;&lt;wsp:rsid wsp:val=&quot;008F7C25&quot;/&gt;&lt;wsp:rsid wsp:val=&quot;0093354F&quot;/&gt;&lt;wsp:rsid wsp:val=&quot;00941A05&quot;/&gt;&lt;wsp:rsid wsp:val=&quot;009538BB&quot;/&gt;&lt;wsp:rsid wsp:val=&quot;00953F35&quot;/&gt;&lt;wsp:rsid wsp:val=&quot;00954008&quot;/&gt;&lt;wsp:rsid wsp:val=&quot;00970CF8&quot;/&gt;&lt;wsp:rsid wsp:val=&quot;00977B7D&quot;/&gt;&lt;wsp:rsid wsp:val=&quot;0098063B&quot;/&gt;&lt;wsp:rsid wsp:val=&quot;0098076F&quot;/&gt;&lt;wsp:rsid wsp:val=&quot;00996CD9&quot;/&gt;&lt;wsp:rsid wsp:val=&quot;00996D8A&quot;/&gt;&lt;wsp:rsid wsp:val=&quot;009A04EA&quot;/&gt;&lt;wsp:rsid wsp:val=&quot;009A333F&quot;/&gt;&lt;wsp:rsid wsp:val=&quot;009A39C5&quot;/&gt;&lt;wsp:rsid wsp:val=&quot;009B64D0&quot;/&gt;&lt;wsp:rsid wsp:val=&quot;009B771A&quot;/&gt;&lt;wsp:rsid wsp:val=&quot;009C2A46&quot;/&gt;&lt;wsp:rsid wsp:val=&quot;009D2B59&quot;/&gt;&lt;wsp:rsid wsp:val=&quot;009E3164&quot;/&gt;&lt;wsp:rsid wsp:val=&quot;009E3936&quot;/&gt;&lt;wsp:rsid wsp:val=&quot;009F04A5&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B040D2&quot;/&gt;&lt;wsp:rsid wsp:val=&quot;00B0733E&quot;/&gt;&lt;wsp:rsid wsp:val=&quot;00B10EC3&quot;/&gt;&lt;wsp:rsid wsp:val=&quot;00B32BD3&quot;/&gt;&lt;wsp:rsid wsp:val=&quot;00B612FA&quot;/&gt;&lt;wsp:rsid wsp:val=&quot;00B640E8&quot;/&gt;&lt;wsp:rsid wsp:val=&quot;00B66672&quot;/&gt;&lt;wsp:rsid wsp:val=&quot;00B75B6F&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4122&quot;/&gt;&lt;wsp:rsid wsp:val=&quot;00BF668E&quot;/&gt;&lt;wsp:rsid wsp:val=&quot;00BF6DD5&quot;/&gt;&lt;wsp:rsid wsp:val=&quot;00BF78F9&quot;/&gt;&lt;wsp:rsid wsp:val=&quot;00C02A12&quot;/&gt;&lt;wsp:rsid wsp:val=&quot;00C036E7&quot;/&gt;&lt;wsp:rsid wsp:val=&quot;00C03F9F&quot;/&gt;&lt;wsp:rsid wsp:val=&quot;00C07532&quot;/&gt;&lt;wsp:rsid wsp:val=&quot;00C1584B&quot;/&gt;&lt;wsp:rsid wsp:val=&quot;00C203D7&quot;/&gt;&lt;wsp:rsid wsp:val=&quot;00C23A85&quot;/&gt;&lt;wsp:rsid wsp:val=&quot;00C276DE&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63AA&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7281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6560F&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87773&quot;/&gt;&lt;wsp:rsid wsp:val=&quot;00FD22EB&quot;/&gt;&lt;wsp:rsid wsp:val=&quot;00FD3727&quot;/&gt;&lt;wsp:rsid wsp:val=&quot;00FD43E6&quot;/&gt;&lt;wsp:rsid wsp:val=&quot;00FE6A52&quot;/&gt;&lt;wsp:rsid wsp:val=&quot;00FF0DF5&quot;/&gt;&lt;wsp:rsid wsp:val=&quot;00FF7D96&quot;/&gt;&lt;/wsp:rsids&gt;&lt;/w:docPr&gt;&lt;w:body&gt;&lt;wx:sect&gt;&lt;w:p wsp:rsidR=&quot;00000000&quot; wsp:rsidRDefault=&quot;00723F68&quot; wsp:rsidP=&quot;00723F68&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177F0">
        <w:rPr>
          <w:bCs/>
          <w:iCs/>
          <w:szCs w:val="22"/>
        </w:rPr>
        <w:fldChar w:fldCharType="end"/>
      </w:r>
      <w:r w:rsidRPr="000177F0">
        <w:rPr>
          <w:bCs/>
          <w:iCs/>
          <w:szCs w:val="22"/>
        </w:rPr>
        <w:t xml:space="preserve"> provided within the MAC CE is received, </w:t>
      </w:r>
      <w:r w:rsidRPr="000177F0">
        <w:rPr>
          <w:bCs/>
          <w:iCs/>
          <w:szCs w:val="22"/>
        </w:rPr>
        <w:fldChar w:fldCharType="begin"/>
      </w:r>
      <w:r w:rsidRPr="000177F0">
        <w:rPr>
          <w:bCs/>
          <w:iCs/>
          <w:szCs w:val="22"/>
        </w:rPr>
        <w:instrText xml:space="preserve"> QUOTE </w:instrText>
      </w:r>
      <w:r w:rsidR="00FF00F2">
        <w:rPr>
          <w:bCs/>
          <w:iCs/>
          <w:noProof/>
          <w:szCs w:val="22"/>
        </w:rPr>
        <w:pict w14:anchorId="0C591463">
          <v:shape id="_x0000_i1028" type="#_x0000_t75" alt="" style="width:16.8pt;height:1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177F0&quot;/&gt;&lt;wsp:rsid wsp:val=&quot;0002062C&quot;/&gt;&lt;wsp:rsid wsp:val=&quot;0002164C&quot;/&gt;&lt;wsp:rsid wsp:val=&quot;00031B93&quot;/&gt;&lt;wsp:rsid wsp:val=&quot;00034074&quot;/&gt;&lt;wsp:rsid wsp:val=&quot;00041E1F&quot;/&gt;&lt;wsp:rsid wsp:val=&quot;000443A6&quot;/&gt;&lt;wsp:rsid wsp:val=&quot;00045689&quot;/&gt;&lt;wsp:rsid wsp:val=&quot;00045AA4&quot;/&gt;&lt;wsp:rsid wsp:val=&quot;0005065D&quot;/&gt;&lt;wsp:rsid wsp:val=&quot;00050EAA&quot;/&gt;&lt;wsp:rsid wsp:val=&quot;0005127E&quot;/&gt;&lt;wsp:rsid wsp:val=&quot;000544D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283D&quot;/&gt;&lt;wsp:rsid wsp:val=&quot;000B4259&quot;/&gt;&lt;wsp:rsid wsp:val=&quot;000C04E5&quot;/&gt;&lt;wsp:rsid wsp:val=&quot;000C1E89&quot;/&gt;&lt;wsp:rsid wsp:val=&quot;000C256E&quot;/&gt;&lt;wsp:rsid wsp:val=&quot;000D3D7B&quot;/&gt;&lt;wsp:rsid wsp:val=&quot;000E5FC6&quot;/&gt;&lt;wsp:rsid wsp:val=&quot;000F25A5&quot;/&gt;&lt;wsp:rsid wsp:val=&quot;000F32DC&quot;/&gt;&lt;wsp:rsid wsp:val=&quot;000F57A8&quot;/&gt;&lt;wsp:rsid wsp:val=&quot;000F58F5&quot;/&gt;&lt;wsp:rsid wsp:val=&quot;000F6320&quot;/&gt;&lt;wsp:rsid wsp:val=&quot;00107245&quot;/&gt;&lt;wsp:rsid wsp:val=&quot;00114AF8&quot;/&gt;&lt;wsp:rsid wsp:val=&quot;0012481F&quot;/&gt;&lt;wsp:rsid wsp:val=&quot;00124DA6&quot;/&gt;&lt;wsp:rsid wsp:val=&quot;00125A76&quot;/&gt;&lt;wsp:rsid wsp:val=&quot;001359C4&quot;/&gt;&lt;wsp:rsid wsp:val=&quot;001402AA&quot;/&gt;&lt;wsp:rsid wsp:val=&quot;0015372A&quot;/&gt;&lt;wsp:rsid wsp:val=&quot;00153C15&quot;/&gt;&lt;wsp:rsid wsp:val=&quot;0016238A&quot;/&gt;&lt;wsp:rsid wsp:val=&quot;00170DBA&quot;/&gt;&lt;wsp:rsid wsp:val=&quot;00175BA3&quot;/&gt;&lt;wsp:rsid wsp:val=&quot;0018520E&quot;/&gt;&lt;wsp:rsid wsp:val=&quot;001A3B98&quot;/&gt;&lt;wsp:rsid wsp:val=&quot;001C3B7D&quot;/&gt;&lt;wsp:rsid wsp:val=&quot;001C40D9&quot;/&gt;&lt;wsp:rsid wsp:val=&quot;001C5A1B&quot;/&gt;&lt;wsp:rsid wsp:val=&quot;001C7B8D&quot;/&gt;&lt;wsp:rsid wsp:val=&quot;001D310E&quot;/&gt;&lt;wsp:rsid wsp:val=&quot;001E4430&quot;/&gt;&lt;wsp:rsid wsp:val=&quot;001E733D&quot;/&gt;&lt;wsp:rsid wsp:val=&quot;001F4B2C&quot;/&gt;&lt;wsp:rsid wsp:val=&quot;00204643&quot;/&gt;&lt;wsp:rsid wsp:val=&quot;002144C8&quot;/&gt;&lt;wsp:rsid wsp:val=&quot;00231522&quot;/&gt;&lt;wsp:rsid wsp:val=&quot;0026656D&quot;/&gt;&lt;wsp:rsid wsp:val=&quot;00280DA9&quot;/&gt;&lt;wsp:rsid wsp:val=&quot;00281091&quot;/&gt;&lt;wsp:rsid wsp:val=&quot;00281790&quot;/&gt;&lt;wsp:rsid wsp:val=&quot;002818D1&quot;/&gt;&lt;wsp:rsid wsp:val=&quot;0028334C&quot;/&gt;&lt;wsp:rsid wsp:val=&quot;002908DD&quot;/&gt;&lt;wsp:rsid wsp:val=&quot;00293C36&quot;/&gt;&lt;wsp:rsid wsp:val=&quot;00295F15&quot;/&gt;&lt;wsp:rsid wsp:val=&quot;002A1E7D&quot;/&gt;&lt;wsp:rsid wsp:val=&quot;002A7DE5&quot;/&gt;&lt;wsp:rsid wsp:val=&quot;002D1DF1&quot;/&gt;&lt;wsp:rsid wsp:val=&quot;002E6715&quot;/&gt;&lt;wsp:rsid wsp:val=&quot;002F0188&quot;/&gt;&lt;wsp:rsid wsp:val=&quot;002F1C88&quot;/&gt;&lt;wsp:rsid wsp:val=&quot;002F5D2C&quot;/&gt;&lt;wsp:rsid wsp:val=&quot;002F6243&quot;/&gt;&lt;wsp:rsid wsp:val=&quot;003065A7&quot;/&gt;&lt;wsp:rsid wsp:val=&quot;00342739&quot;/&gt;&lt;wsp:rsid wsp:val=&quot;00345EEA&quot;/&gt;&lt;wsp:rsid wsp:val=&quot;00377843&quot;/&gt;&lt;wsp:rsid wsp:val=&quot;0039582F&quot;/&gt;&lt;wsp:rsid wsp:val=&quot;003A3913&quot;/&gt;&lt;wsp:rsid wsp:val=&quot;003B1F78&quot;/&gt;&lt;wsp:rsid wsp:val=&quot;003B54C3&quot;/&gt;&lt;wsp:rsid wsp:val=&quot;003E76F6&quot;/&gt;&lt;wsp:rsid wsp:val=&quot;003E7DF2&quot;/&gt;&lt;wsp:rsid wsp:val=&quot;003F30E5&quot;/&gt;&lt;wsp:rsid wsp:val=&quot;0040178B&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75430&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3F8&quot;/&gt;&lt;wsp:rsid wsp:val=&quot;005B5782&quot;/&gt;&lt;wsp:rsid wsp:val=&quot;005C2445&quot;/&gt;&lt;wsp:rsid wsp:val=&quot;005C5A33&quot;/&gt;&lt;wsp:rsid wsp:val=&quot;005D02EF&quot;/&gt;&lt;wsp:rsid wsp:val=&quot;005E3502&quot;/&gt;&lt;wsp:rsid wsp:val=&quot;005F23F8&quot;/&gt;&lt;wsp:rsid wsp:val=&quot;006115A3&quot;/&gt;&lt;wsp:rsid wsp:val=&quot;006319CA&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7266F9&quot;/&gt;&lt;wsp:rsid wsp:val=&quot;007436B8&quot;/&gt;&lt;wsp:rsid wsp:val=&quot;00746536&quot;/&gt;&lt;wsp:rsid wsp:val=&quot;00753915&quot;/&gt;&lt;wsp:rsid wsp:val=&quot;00760708&quot;/&gt;&lt;wsp:rsid wsp:val=&quot;00761467&quot;/&gt;&lt;wsp:rsid wsp:val=&quot;00765261&quot;/&gt;&lt;wsp:rsid wsp:val=&quot;00767C2D&quot;/&gt;&lt;wsp:rsid wsp:val=&quot;00774B4C&quot;/&gt;&lt;wsp:rsid wsp:val=&quot;007754C9&quot;/&gt;&lt;wsp:rsid wsp:val=&quot;00783B6F&quot;/&gt;&lt;wsp:rsid wsp:val=&quot;0078464B&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1787&quot;/&gt;&lt;wsp:rsid wsp:val=&quot;007F550B&quot;/&gt;&lt;wsp:rsid wsp:val=&quot;00822158&quot;/&gt;&lt;wsp:rsid wsp:val=&quot;00823D19&quot;/&gt;&lt;wsp:rsid wsp:val=&quot;008273B5&quot;/&gt;&lt;wsp:rsid wsp:val=&quot;00837261&quot;/&gt;&lt;wsp:rsid wsp:val=&quot;00841FEB&quot;/&gt;&lt;wsp:rsid wsp:val=&quot;00852EF2&quot;/&gt;&lt;wsp:rsid wsp:val=&quot;00853F3B&quot;/&gt;&lt;wsp:rsid wsp:val=&quot;00855E20&quot;/&gt;&lt;wsp:rsid wsp:val=&quot;008739D8&quot;/&gt;&lt;wsp:rsid wsp:val=&quot;008955D6&quot;/&gt;&lt;wsp:rsid wsp:val=&quot;008975AB&quot;/&gt;&lt;wsp:rsid wsp:val=&quot;00897E0B&quot;/&gt;&lt;wsp:rsid wsp:val=&quot;008A34F1&quot;/&gt;&lt;wsp:rsid wsp:val=&quot;008B7F82&quot;/&gt;&lt;wsp:rsid wsp:val=&quot;008C619E&quot;/&gt;&lt;wsp:rsid wsp:val=&quot;008D10C5&quot;/&gt;&lt;wsp:rsid wsp:val=&quot;008D7E51&quot;/&gt;&lt;wsp:rsid wsp:val=&quot;008E1808&quot;/&gt;&lt;wsp:rsid wsp:val=&quot;008E2CEF&quot;/&gt;&lt;wsp:rsid wsp:val=&quot;008E4F63&quot;/&gt;&lt;wsp:rsid wsp:val=&quot;008F24F8&quot;/&gt;&lt;wsp:rsid wsp:val=&quot;008F670C&quot;/&gt;&lt;wsp:rsid wsp:val=&quot;008F6807&quot;/&gt;&lt;wsp:rsid wsp:val=&quot;008F7C25&quot;/&gt;&lt;wsp:rsid wsp:val=&quot;0093354F&quot;/&gt;&lt;wsp:rsid wsp:val=&quot;00941A05&quot;/&gt;&lt;wsp:rsid wsp:val=&quot;009538BB&quot;/&gt;&lt;wsp:rsid wsp:val=&quot;00953F35&quot;/&gt;&lt;wsp:rsid wsp:val=&quot;00954008&quot;/&gt;&lt;wsp:rsid wsp:val=&quot;00970CF8&quot;/&gt;&lt;wsp:rsid wsp:val=&quot;00977B7D&quot;/&gt;&lt;wsp:rsid wsp:val=&quot;0098063B&quot;/&gt;&lt;wsp:rsid wsp:val=&quot;0098076F&quot;/&gt;&lt;wsp:rsid wsp:val=&quot;00996CD9&quot;/&gt;&lt;wsp:rsid wsp:val=&quot;00996D8A&quot;/&gt;&lt;wsp:rsid wsp:val=&quot;009A04EA&quot;/&gt;&lt;wsp:rsid wsp:val=&quot;009A333F&quot;/&gt;&lt;wsp:rsid wsp:val=&quot;009A39C5&quot;/&gt;&lt;wsp:rsid wsp:val=&quot;009B64D0&quot;/&gt;&lt;wsp:rsid wsp:val=&quot;009B771A&quot;/&gt;&lt;wsp:rsid wsp:val=&quot;009C2A46&quot;/&gt;&lt;wsp:rsid wsp:val=&quot;009D2B59&quot;/&gt;&lt;wsp:rsid wsp:val=&quot;009E3164&quot;/&gt;&lt;wsp:rsid wsp:val=&quot;009E3936&quot;/&gt;&lt;wsp:rsid wsp:val=&quot;009F04A5&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B040D2&quot;/&gt;&lt;wsp:rsid wsp:val=&quot;00B0733E&quot;/&gt;&lt;wsp:rsid wsp:val=&quot;00B10EC3&quot;/&gt;&lt;wsp:rsid wsp:val=&quot;00B32BD3&quot;/&gt;&lt;wsp:rsid wsp:val=&quot;00B612FA&quot;/&gt;&lt;wsp:rsid wsp:val=&quot;00B640E8&quot;/&gt;&lt;wsp:rsid wsp:val=&quot;00B66672&quot;/&gt;&lt;wsp:rsid wsp:val=&quot;00B75B6F&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4122&quot;/&gt;&lt;wsp:rsid wsp:val=&quot;00BF668E&quot;/&gt;&lt;wsp:rsid wsp:val=&quot;00BF6DD5&quot;/&gt;&lt;wsp:rsid wsp:val=&quot;00BF78F9&quot;/&gt;&lt;wsp:rsid wsp:val=&quot;00C02A12&quot;/&gt;&lt;wsp:rsid wsp:val=&quot;00C036E7&quot;/&gt;&lt;wsp:rsid wsp:val=&quot;00C03F9F&quot;/&gt;&lt;wsp:rsid wsp:val=&quot;00C07532&quot;/&gt;&lt;wsp:rsid wsp:val=&quot;00C1584B&quot;/&gt;&lt;wsp:rsid wsp:val=&quot;00C203D7&quot;/&gt;&lt;wsp:rsid wsp:val=&quot;00C23A85&quot;/&gt;&lt;wsp:rsid wsp:val=&quot;00C276DE&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63AA&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7281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6560F&quot;/&gt;&lt;wsp:rsid wsp:val=&quot;00E8107C&quot;/&gt;&lt;wsp:rsid wsp:val=&quot;00EA7990&quot;/&gt;&lt;wsp:rsid wsp:val=&quot;00EC01E4&quot;/&gt;&lt;wsp:rsid wsp:val=&quot;00EC137F&quot;/&gt;&lt;wsp:rsid wsp:val=&quot;00EC7B40&quot;/&gt;&lt;wsp:rsid wsp:val=&quot;00ED2E01&quot;/&gt;&lt;wsp:rsid wsp:val=&quot;00ED69A9&quot;/&gt;&lt;wsp:rsid wsp:val=&quot;00EF06AA&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87773&quot;/&gt;&lt;wsp:rsid wsp:val=&quot;00FD22EB&quot;/&gt;&lt;wsp:rsid wsp:val=&quot;00FD3727&quot;/&gt;&lt;wsp:rsid wsp:val=&quot;00FD43E6&quot;/&gt;&lt;wsp:rsid wsp:val=&quot;00FE6A52&quot;/&gt;&lt;wsp:rsid wsp:val=&quot;00FF0DF5&quot;/&gt;&lt;wsp:rsid wsp:val=&quot;00FF7D96&quot;/&gt;&lt;/wsp:rsids&gt;&lt;/w:docPr&gt;&lt;w:body&gt;&lt;wx:sect&gt;&lt;w:p wsp:rsidR=&quot;00000000&quot; wsp:rsidRDefault=&quot;00EF06AA&quot; wsp:rsidP=&quot;00EF06AA&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lang w:val=&quot;EN-US&quot;/&gt;&lt;/w:rPr&gt;&lt;m:t&gt;N&lt;/m:t&gt;&lt;/m:r&gt;&lt;/m:e&gt;&lt;m:sub&gt;&lt;m:r&gt;&lt;m:rPr&gt;&lt;m:sty m:val=&quot;b&quot;/&gt;&lt;/m:rPr&gt;&lt;w:rPr&gt;&lt;w:rFonts w:ascii=&quot;Cambria Math&quot; w:h-ansi=&quot;Cambria Math&quot;/&gt;&lt;wx:font wx:val=&quot;Cambria Math&quot;/&gt;&lt;w:b/&gt;&lt;w:lang w:val=&quot;EN-US&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0177F0">
        <w:rPr>
          <w:bCs/>
          <w:iCs/>
          <w:szCs w:val="22"/>
        </w:rPr>
        <w:instrText xml:space="preserve"> </w:instrText>
      </w:r>
      <w:r w:rsidRPr="000177F0">
        <w:rPr>
          <w:bCs/>
          <w:iCs/>
          <w:szCs w:val="22"/>
        </w:rPr>
        <w:fldChar w:fldCharType="separate"/>
      </w:r>
      <w:r w:rsidR="00FF00F2">
        <w:rPr>
          <w:bCs/>
          <w:iCs/>
          <w:noProof/>
          <w:szCs w:val="22"/>
        </w:rPr>
        <w:pict w14:anchorId="6F1D37B5">
          <v:shape id="_x0000_i1027" type="#_x0000_t75" alt="" style="width:16.8pt;height:1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177F0&quot;/&gt;&lt;wsp:rsid wsp:val=&quot;0002062C&quot;/&gt;&lt;wsp:rsid wsp:val=&quot;0002164C&quot;/&gt;&lt;wsp:rsid wsp:val=&quot;00031B93&quot;/&gt;&lt;wsp:rsid wsp:val=&quot;00034074&quot;/&gt;&lt;wsp:rsid wsp:val=&quot;00041E1F&quot;/&gt;&lt;wsp:rsid wsp:val=&quot;000443A6&quot;/&gt;&lt;wsp:rsid wsp:val=&quot;00045689&quot;/&gt;&lt;wsp:rsid wsp:val=&quot;00045AA4&quot;/&gt;&lt;wsp:rsid wsp:val=&quot;0005065D&quot;/&gt;&lt;wsp:rsid wsp:val=&quot;00050EAA&quot;/&gt;&lt;wsp:rsid wsp:val=&quot;0005127E&quot;/&gt;&lt;wsp:rsid wsp:val=&quot;000544D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283D&quot;/&gt;&lt;wsp:rsid wsp:val=&quot;000B4259&quot;/&gt;&lt;wsp:rsid wsp:val=&quot;000C04E5&quot;/&gt;&lt;wsp:rsid wsp:val=&quot;000C1E89&quot;/&gt;&lt;wsp:rsid wsp:val=&quot;000C256E&quot;/&gt;&lt;wsp:rsid wsp:val=&quot;000D3D7B&quot;/&gt;&lt;wsp:rsid wsp:val=&quot;000E5FC6&quot;/&gt;&lt;wsp:rsid wsp:val=&quot;000F25A5&quot;/&gt;&lt;wsp:rsid wsp:val=&quot;000F32DC&quot;/&gt;&lt;wsp:rsid wsp:val=&quot;000F57A8&quot;/&gt;&lt;wsp:rsid wsp:val=&quot;000F58F5&quot;/&gt;&lt;wsp:rsid wsp:val=&quot;000F6320&quot;/&gt;&lt;wsp:rsid wsp:val=&quot;00107245&quot;/&gt;&lt;wsp:rsid wsp:val=&quot;00114AF8&quot;/&gt;&lt;wsp:rsid wsp:val=&quot;0012481F&quot;/&gt;&lt;wsp:rsid wsp:val=&quot;00124DA6&quot;/&gt;&lt;wsp:rsid wsp:val=&quot;00125A76&quot;/&gt;&lt;wsp:rsid wsp:val=&quot;001359C4&quot;/&gt;&lt;wsp:rsid wsp:val=&quot;001402AA&quot;/&gt;&lt;wsp:rsid wsp:val=&quot;0015372A&quot;/&gt;&lt;wsp:rsid wsp:val=&quot;00153C15&quot;/&gt;&lt;wsp:rsid wsp:val=&quot;0016238A&quot;/&gt;&lt;wsp:rsid wsp:val=&quot;00170DBA&quot;/&gt;&lt;wsp:rsid wsp:val=&quot;00175BA3&quot;/&gt;&lt;wsp:rsid wsp:val=&quot;0018520E&quot;/&gt;&lt;wsp:rsid wsp:val=&quot;001A3B98&quot;/&gt;&lt;wsp:rsid wsp:val=&quot;001C3B7D&quot;/&gt;&lt;wsp:rsid wsp:val=&quot;001C40D9&quot;/&gt;&lt;wsp:rsid wsp:val=&quot;001C5A1B&quot;/&gt;&lt;wsp:rsid wsp:val=&quot;001C7B8D&quot;/&gt;&lt;wsp:rsid wsp:val=&quot;001D310E&quot;/&gt;&lt;wsp:rsid wsp:val=&quot;001E4430&quot;/&gt;&lt;wsp:rsid wsp:val=&quot;001E733D&quot;/&gt;&lt;wsp:rsid wsp:val=&quot;001F4B2C&quot;/&gt;&lt;wsp:rsid wsp:val=&quot;00204643&quot;/&gt;&lt;wsp:rsid wsp:val=&quot;002144C8&quot;/&gt;&lt;wsp:rsid wsp:val=&quot;00231522&quot;/&gt;&lt;wsp:rsid wsp:val=&quot;0026656D&quot;/&gt;&lt;wsp:rsid wsp:val=&quot;00280DA9&quot;/&gt;&lt;wsp:rsid wsp:val=&quot;00281091&quot;/&gt;&lt;wsp:rsid wsp:val=&quot;00281790&quot;/&gt;&lt;wsp:rsid wsp:val=&quot;002818D1&quot;/&gt;&lt;wsp:rsid wsp:val=&quot;0028334C&quot;/&gt;&lt;wsp:rsid wsp:val=&quot;002908DD&quot;/&gt;&lt;wsp:rsid wsp:val=&quot;00293C36&quot;/&gt;&lt;wsp:rsid wsp:val=&quot;00295F15&quot;/&gt;&lt;wsp:rsid wsp:val=&quot;002A1E7D&quot;/&gt;&lt;wsp:rsid wsp:val=&quot;002A7DE5&quot;/&gt;&lt;wsp:rsid wsp:val=&quot;002D1DF1&quot;/&gt;&lt;wsp:rsid wsp:val=&quot;002E6715&quot;/&gt;&lt;wsp:rsid wsp:val=&quot;002F0188&quot;/&gt;&lt;wsp:rsid wsp:val=&quot;002F1C88&quot;/&gt;&lt;wsp:rsid wsp:val=&quot;002F5D2C&quot;/&gt;&lt;wsp:rsid wsp:val=&quot;002F6243&quot;/&gt;&lt;wsp:rsid wsp:val=&quot;003065A7&quot;/&gt;&lt;wsp:rsid wsp:val=&quot;00342739&quot;/&gt;&lt;wsp:rsid wsp:val=&quot;00345EEA&quot;/&gt;&lt;wsp:rsid wsp:val=&quot;00377843&quot;/&gt;&lt;wsp:rsid wsp:val=&quot;0039582F&quot;/&gt;&lt;wsp:rsid wsp:val=&quot;003A3913&quot;/&gt;&lt;wsp:rsid wsp:val=&quot;003B1F78&quot;/&gt;&lt;wsp:rsid wsp:val=&quot;003B54C3&quot;/&gt;&lt;wsp:rsid wsp:val=&quot;003E76F6&quot;/&gt;&lt;wsp:rsid wsp:val=&quot;003E7DF2&quot;/&gt;&lt;wsp:rsid wsp:val=&quot;003F30E5&quot;/&gt;&lt;wsp:rsid wsp:val=&quot;0040178B&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75430&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3F8&quot;/&gt;&lt;wsp:rsid wsp:val=&quot;005B5782&quot;/&gt;&lt;wsp:rsid wsp:val=&quot;005C2445&quot;/&gt;&lt;wsp:rsid wsp:val=&quot;005C5A33&quot;/&gt;&lt;wsp:rsid wsp:val=&quot;005D02EF&quot;/&gt;&lt;wsp:rsid wsp:val=&quot;005E3502&quot;/&gt;&lt;wsp:rsid wsp:val=&quot;005F23F8&quot;/&gt;&lt;wsp:rsid wsp:val=&quot;006115A3&quot;/&gt;&lt;wsp:rsid wsp:val=&quot;006319CA&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7266F9&quot;/&gt;&lt;wsp:rsid wsp:val=&quot;007436B8&quot;/&gt;&lt;wsp:rsid wsp:val=&quot;00746536&quot;/&gt;&lt;wsp:rsid wsp:val=&quot;00753915&quot;/&gt;&lt;wsp:rsid wsp:val=&quot;00760708&quot;/&gt;&lt;wsp:rsid wsp:val=&quot;00761467&quot;/&gt;&lt;wsp:rsid wsp:val=&quot;00765261&quot;/&gt;&lt;wsp:rsid wsp:val=&quot;00767C2D&quot;/&gt;&lt;wsp:rsid wsp:val=&quot;00774B4C&quot;/&gt;&lt;wsp:rsid wsp:val=&quot;007754C9&quot;/&gt;&lt;wsp:rsid wsp:val=&quot;00783B6F&quot;/&gt;&lt;wsp:rsid wsp:val=&quot;0078464B&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1787&quot;/&gt;&lt;wsp:rsid wsp:val=&quot;007F550B&quot;/&gt;&lt;wsp:rsid wsp:val=&quot;00822158&quot;/&gt;&lt;wsp:rsid wsp:val=&quot;00823D19&quot;/&gt;&lt;wsp:rsid wsp:val=&quot;008273B5&quot;/&gt;&lt;wsp:rsid wsp:val=&quot;00837261&quot;/&gt;&lt;wsp:rsid wsp:val=&quot;00841FEB&quot;/&gt;&lt;wsp:rsid wsp:val=&quot;00852EF2&quot;/&gt;&lt;wsp:rsid wsp:val=&quot;00853F3B&quot;/&gt;&lt;wsp:rsid wsp:val=&quot;00855E20&quot;/&gt;&lt;wsp:rsid wsp:val=&quot;008739D8&quot;/&gt;&lt;wsp:rsid wsp:val=&quot;008955D6&quot;/&gt;&lt;wsp:rsid wsp:val=&quot;008975AB&quot;/&gt;&lt;wsp:rsid wsp:val=&quot;00897E0B&quot;/&gt;&lt;wsp:rsid wsp:val=&quot;008A34F1&quot;/&gt;&lt;wsp:rsid wsp:val=&quot;008B7F82&quot;/&gt;&lt;wsp:rsid wsp:val=&quot;008C619E&quot;/&gt;&lt;wsp:rsid wsp:val=&quot;008D10C5&quot;/&gt;&lt;wsp:rsid wsp:val=&quot;008D7E51&quot;/&gt;&lt;wsp:rsid wsp:val=&quot;008E1808&quot;/&gt;&lt;wsp:rsid wsp:val=&quot;008E2CEF&quot;/&gt;&lt;wsp:rsid wsp:val=&quot;008E4F63&quot;/&gt;&lt;wsp:rsid wsp:val=&quot;008F24F8&quot;/&gt;&lt;wsp:rsid wsp:val=&quot;008F670C&quot;/&gt;&lt;wsp:rsid wsp:val=&quot;008F6807&quot;/&gt;&lt;wsp:rsid wsp:val=&quot;008F7C25&quot;/&gt;&lt;wsp:rsid wsp:val=&quot;0093354F&quot;/&gt;&lt;wsp:rsid wsp:val=&quot;00941A05&quot;/&gt;&lt;wsp:rsid wsp:val=&quot;009538BB&quot;/&gt;&lt;wsp:rsid wsp:val=&quot;00953F35&quot;/&gt;&lt;wsp:rsid wsp:val=&quot;00954008&quot;/&gt;&lt;wsp:rsid wsp:val=&quot;00970CF8&quot;/&gt;&lt;wsp:rsid wsp:val=&quot;00977B7D&quot;/&gt;&lt;wsp:rsid wsp:val=&quot;0098063B&quot;/&gt;&lt;wsp:rsid wsp:val=&quot;0098076F&quot;/&gt;&lt;wsp:rsid wsp:val=&quot;00996CD9&quot;/&gt;&lt;wsp:rsid wsp:val=&quot;00996D8A&quot;/&gt;&lt;wsp:rsid wsp:val=&quot;009A04EA&quot;/&gt;&lt;wsp:rsid wsp:val=&quot;009A333F&quot;/&gt;&lt;wsp:rsid wsp:val=&quot;009A39C5&quot;/&gt;&lt;wsp:rsid wsp:val=&quot;009B64D0&quot;/&gt;&lt;wsp:rsid wsp:val=&quot;009B771A&quot;/&gt;&lt;wsp:rsid wsp:val=&quot;009C2A46&quot;/&gt;&lt;wsp:rsid wsp:val=&quot;009D2B59&quot;/&gt;&lt;wsp:rsid wsp:val=&quot;009E3164&quot;/&gt;&lt;wsp:rsid wsp:val=&quot;009E3936&quot;/&gt;&lt;wsp:rsid wsp:val=&quot;009F04A5&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B040D2&quot;/&gt;&lt;wsp:rsid wsp:val=&quot;00B0733E&quot;/&gt;&lt;wsp:rsid wsp:val=&quot;00B10EC3&quot;/&gt;&lt;wsp:rsid wsp:val=&quot;00B32BD3&quot;/&gt;&lt;wsp:rsid wsp:val=&quot;00B612FA&quot;/&gt;&lt;wsp:rsid wsp:val=&quot;00B640E8&quot;/&gt;&lt;wsp:rsid wsp:val=&quot;00B66672&quot;/&gt;&lt;wsp:rsid wsp:val=&quot;00B75B6F&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4122&quot;/&gt;&lt;wsp:rsid wsp:val=&quot;00BF668E&quot;/&gt;&lt;wsp:rsid wsp:val=&quot;00BF6DD5&quot;/&gt;&lt;wsp:rsid wsp:val=&quot;00BF78F9&quot;/&gt;&lt;wsp:rsid wsp:val=&quot;00C02A12&quot;/&gt;&lt;wsp:rsid wsp:val=&quot;00C036E7&quot;/&gt;&lt;wsp:rsid wsp:val=&quot;00C03F9F&quot;/&gt;&lt;wsp:rsid wsp:val=&quot;00C07532&quot;/&gt;&lt;wsp:rsid wsp:val=&quot;00C1584B&quot;/&gt;&lt;wsp:rsid wsp:val=&quot;00C203D7&quot;/&gt;&lt;wsp:rsid wsp:val=&quot;00C23A85&quot;/&gt;&lt;wsp:rsid wsp:val=&quot;00C276DE&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63AA&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7281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6560F&quot;/&gt;&lt;wsp:rsid wsp:val=&quot;00E8107C&quot;/&gt;&lt;wsp:rsid wsp:val=&quot;00EA7990&quot;/&gt;&lt;wsp:rsid wsp:val=&quot;00EC01E4&quot;/&gt;&lt;wsp:rsid wsp:val=&quot;00EC137F&quot;/&gt;&lt;wsp:rsid wsp:val=&quot;00EC7B40&quot;/&gt;&lt;wsp:rsid wsp:val=&quot;00ED2E01&quot;/&gt;&lt;wsp:rsid wsp:val=&quot;00ED69A9&quot;/&gt;&lt;wsp:rsid wsp:val=&quot;00EF06AA&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87773&quot;/&gt;&lt;wsp:rsid wsp:val=&quot;00FD22EB&quot;/&gt;&lt;wsp:rsid wsp:val=&quot;00FD3727&quot;/&gt;&lt;wsp:rsid wsp:val=&quot;00FD43E6&quot;/&gt;&lt;wsp:rsid wsp:val=&quot;00FE6A52&quot;/&gt;&lt;wsp:rsid wsp:val=&quot;00FF0DF5&quot;/&gt;&lt;wsp:rsid wsp:val=&quot;00FF7D96&quot;/&gt;&lt;/wsp:rsids&gt;&lt;/w:docPr&gt;&lt;w:body&gt;&lt;wx:sect&gt;&lt;w:p wsp:rsidR=&quot;00000000&quot; wsp:rsidRDefault=&quot;00EF06AA&quot; wsp:rsidP=&quot;00EF06AA&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lang w:val=&quot;EN-US&quot;/&gt;&lt;/w:rPr&gt;&lt;m:t&gt;N&lt;/m:t&gt;&lt;/m:r&gt;&lt;/m:e&gt;&lt;m:sub&gt;&lt;m:r&gt;&lt;m:rPr&gt;&lt;m:sty m:val=&quot;b&quot;/&gt;&lt;/m:rPr&gt;&lt;w:rPr&gt;&lt;w:rFonts w:ascii=&quot;Cambria Math&quot; w:h-ansi=&quot;Cambria Math&quot;/&gt;&lt;wx:font wx:val=&quot;Cambria Math&quot;/&gt;&lt;w:b/&gt;&lt;w:lang w:val=&quot;EN-US&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0177F0">
        <w:rPr>
          <w:bCs/>
          <w:iCs/>
          <w:szCs w:val="22"/>
        </w:rPr>
        <w:fldChar w:fldCharType="end"/>
      </w:r>
      <w:r w:rsidRPr="000177F0">
        <w:rPr>
          <w:bCs/>
          <w:iCs/>
          <w:szCs w:val="22"/>
        </w:rPr>
        <w:t xml:space="preserve"> is updated as follows: </w:t>
      </w:r>
    </w:p>
    <w:p w14:paraId="13A1B924" w14:textId="77777777" w:rsidR="00314E75" w:rsidRPr="000177F0" w:rsidRDefault="00314E75" w:rsidP="00314E75">
      <w:pPr>
        <w:numPr>
          <w:ilvl w:val="1"/>
          <w:numId w:val="24"/>
        </w:numPr>
        <w:jc w:val="both"/>
        <w:rPr>
          <w:bCs/>
          <w:iCs/>
          <w:szCs w:val="22"/>
        </w:rPr>
      </w:pPr>
      <w:r w:rsidRPr="000177F0">
        <w:rPr>
          <w:bCs/>
          <w:iCs/>
          <w:szCs w:val="22"/>
        </w:rPr>
        <w:fldChar w:fldCharType="begin"/>
      </w:r>
      <w:r w:rsidRPr="000177F0">
        <w:rPr>
          <w:bCs/>
          <w:iCs/>
          <w:szCs w:val="22"/>
        </w:rPr>
        <w:instrText xml:space="preserve"> QUOTE </w:instrText>
      </w:r>
      <w:r w:rsidR="00FF00F2">
        <w:rPr>
          <w:bCs/>
          <w:iCs/>
          <w:noProof/>
          <w:szCs w:val="22"/>
        </w:rPr>
        <w:pict w14:anchorId="4465EC23">
          <v:shape id="_x0000_i1026" type="#_x0000_t75" alt="" style="width:146.8pt;height:12.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177F0&quot;/&gt;&lt;wsp:rsid wsp:val=&quot;0002062C&quot;/&gt;&lt;wsp:rsid wsp:val=&quot;0002164C&quot;/&gt;&lt;wsp:rsid wsp:val=&quot;00031B93&quot;/&gt;&lt;wsp:rsid wsp:val=&quot;00034074&quot;/&gt;&lt;wsp:rsid wsp:val=&quot;00041E1F&quot;/&gt;&lt;wsp:rsid wsp:val=&quot;000443A6&quot;/&gt;&lt;wsp:rsid wsp:val=&quot;00045689&quot;/&gt;&lt;wsp:rsid wsp:val=&quot;00045AA4&quot;/&gt;&lt;wsp:rsid wsp:val=&quot;0005065D&quot;/&gt;&lt;wsp:rsid wsp:val=&quot;00050EAA&quot;/&gt;&lt;wsp:rsid wsp:val=&quot;0005127E&quot;/&gt;&lt;wsp:rsid wsp:val=&quot;000544D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283D&quot;/&gt;&lt;wsp:rsid wsp:val=&quot;000B4259&quot;/&gt;&lt;wsp:rsid wsp:val=&quot;000C04E5&quot;/&gt;&lt;wsp:rsid wsp:val=&quot;000C1E89&quot;/&gt;&lt;wsp:rsid wsp:val=&quot;000C256E&quot;/&gt;&lt;wsp:rsid wsp:val=&quot;000D3D7B&quot;/&gt;&lt;wsp:rsid wsp:val=&quot;000E5FC6&quot;/&gt;&lt;wsp:rsid wsp:val=&quot;000F25A5&quot;/&gt;&lt;wsp:rsid wsp:val=&quot;000F32DC&quot;/&gt;&lt;wsp:rsid wsp:val=&quot;000F57A8&quot;/&gt;&lt;wsp:rsid wsp:val=&quot;000F58F5&quot;/&gt;&lt;wsp:rsid wsp:val=&quot;000F6320&quot;/&gt;&lt;wsp:rsid wsp:val=&quot;00107245&quot;/&gt;&lt;wsp:rsid wsp:val=&quot;00114AF8&quot;/&gt;&lt;wsp:rsid wsp:val=&quot;0012481F&quot;/&gt;&lt;wsp:rsid wsp:val=&quot;00124DA6&quot;/&gt;&lt;wsp:rsid wsp:val=&quot;00125A76&quot;/&gt;&lt;wsp:rsid wsp:val=&quot;001359C4&quot;/&gt;&lt;wsp:rsid wsp:val=&quot;001402AA&quot;/&gt;&lt;wsp:rsid wsp:val=&quot;0015372A&quot;/&gt;&lt;wsp:rsid wsp:val=&quot;00153C15&quot;/&gt;&lt;wsp:rsid wsp:val=&quot;0016238A&quot;/&gt;&lt;wsp:rsid wsp:val=&quot;00170DBA&quot;/&gt;&lt;wsp:rsid wsp:val=&quot;00175BA3&quot;/&gt;&lt;wsp:rsid wsp:val=&quot;0018520E&quot;/&gt;&lt;wsp:rsid wsp:val=&quot;001A3B98&quot;/&gt;&lt;wsp:rsid wsp:val=&quot;001C3B7D&quot;/&gt;&lt;wsp:rsid wsp:val=&quot;001C40D9&quot;/&gt;&lt;wsp:rsid wsp:val=&quot;001C5A1B&quot;/&gt;&lt;wsp:rsid wsp:val=&quot;001C7B8D&quot;/&gt;&lt;wsp:rsid wsp:val=&quot;001D310E&quot;/&gt;&lt;wsp:rsid wsp:val=&quot;001E4430&quot;/&gt;&lt;wsp:rsid wsp:val=&quot;001E733D&quot;/&gt;&lt;wsp:rsid wsp:val=&quot;001F4B2C&quot;/&gt;&lt;wsp:rsid wsp:val=&quot;00204643&quot;/&gt;&lt;wsp:rsid wsp:val=&quot;002144C8&quot;/&gt;&lt;wsp:rsid wsp:val=&quot;00231522&quot;/&gt;&lt;wsp:rsid wsp:val=&quot;0026656D&quot;/&gt;&lt;wsp:rsid wsp:val=&quot;00280DA9&quot;/&gt;&lt;wsp:rsid wsp:val=&quot;00281091&quot;/&gt;&lt;wsp:rsid wsp:val=&quot;00281790&quot;/&gt;&lt;wsp:rsid wsp:val=&quot;002818D1&quot;/&gt;&lt;wsp:rsid wsp:val=&quot;0028334C&quot;/&gt;&lt;wsp:rsid wsp:val=&quot;002908DD&quot;/&gt;&lt;wsp:rsid wsp:val=&quot;00293C36&quot;/&gt;&lt;wsp:rsid wsp:val=&quot;00295F15&quot;/&gt;&lt;wsp:rsid wsp:val=&quot;002A1E7D&quot;/&gt;&lt;wsp:rsid wsp:val=&quot;002A7DE5&quot;/&gt;&lt;wsp:rsid wsp:val=&quot;002D1DF1&quot;/&gt;&lt;wsp:rsid wsp:val=&quot;002E6715&quot;/&gt;&lt;wsp:rsid wsp:val=&quot;002F0188&quot;/&gt;&lt;wsp:rsid wsp:val=&quot;002F1C88&quot;/&gt;&lt;wsp:rsid wsp:val=&quot;002F5D2C&quot;/&gt;&lt;wsp:rsid wsp:val=&quot;002F6243&quot;/&gt;&lt;wsp:rsid wsp:val=&quot;003065A7&quot;/&gt;&lt;wsp:rsid wsp:val=&quot;00342739&quot;/&gt;&lt;wsp:rsid wsp:val=&quot;00345EEA&quot;/&gt;&lt;wsp:rsid wsp:val=&quot;00377843&quot;/&gt;&lt;wsp:rsid wsp:val=&quot;0039582F&quot;/&gt;&lt;wsp:rsid wsp:val=&quot;003A3913&quot;/&gt;&lt;wsp:rsid wsp:val=&quot;003B1F78&quot;/&gt;&lt;wsp:rsid wsp:val=&quot;003B54C3&quot;/&gt;&lt;wsp:rsid wsp:val=&quot;003E76F6&quot;/&gt;&lt;wsp:rsid wsp:val=&quot;003E7DF2&quot;/&gt;&lt;wsp:rsid wsp:val=&quot;003F30E5&quot;/&gt;&lt;wsp:rsid wsp:val=&quot;0040178B&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75430&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3F8&quot;/&gt;&lt;wsp:rsid wsp:val=&quot;005B5782&quot;/&gt;&lt;wsp:rsid wsp:val=&quot;005C2445&quot;/&gt;&lt;wsp:rsid wsp:val=&quot;005C5A33&quot;/&gt;&lt;wsp:rsid wsp:val=&quot;005D02EF&quot;/&gt;&lt;wsp:rsid wsp:val=&quot;005E3502&quot;/&gt;&lt;wsp:rsid wsp:val=&quot;005F23F8&quot;/&gt;&lt;wsp:rsid wsp:val=&quot;006115A3&quot;/&gt;&lt;wsp:rsid wsp:val=&quot;006319CA&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7266F9&quot;/&gt;&lt;wsp:rsid wsp:val=&quot;007436B8&quot;/&gt;&lt;wsp:rsid wsp:val=&quot;00746536&quot;/&gt;&lt;wsp:rsid wsp:val=&quot;00753915&quot;/&gt;&lt;wsp:rsid wsp:val=&quot;00760708&quot;/&gt;&lt;wsp:rsid wsp:val=&quot;00761467&quot;/&gt;&lt;wsp:rsid wsp:val=&quot;00765261&quot;/&gt;&lt;wsp:rsid wsp:val=&quot;00767C2D&quot;/&gt;&lt;wsp:rsid wsp:val=&quot;00774B4C&quot;/&gt;&lt;wsp:rsid wsp:val=&quot;007754C9&quot;/&gt;&lt;wsp:rsid wsp:val=&quot;00783B6F&quot;/&gt;&lt;wsp:rsid wsp:val=&quot;0078464B&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1787&quot;/&gt;&lt;wsp:rsid wsp:val=&quot;007F550B&quot;/&gt;&lt;wsp:rsid wsp:val=&quot;00822158&quot;/&gt;&lt;wsp:rsid wsp:val=&quot;00823D19&quot;/&gt;&lt;wsp:rsid wsp:val=&quot;008273B5&quot;/&gt;&lt;wsp:rsid wsp:val=&quot;00837261&quot;/&gt;&lt;wsp:rsid wsp:val=&quot;00841FEB&quot;/&gt;&lt;wsp:rsid wsp:val=&quot;00852EF2&quot;/&gt;&lt;wsp:rsid wsp:val=&quot;00853F3B&quot;/&gt;&lt;wsp:rsid wsp:val=&quot;00855E20&quot;/&gt;&lt;wsp:rsid wsp:val=&quot;008739D8&quot;/&gt;&lt;wsp:rsid wsp:val=&quot;008955D6&quot;/&gt;&lt;wsp:rsid wsp:val=&quot;008975AB&quot;/&gt;&lt;wsp:rsid wsp:val=&quot;00897E0B&quot;/&gt;&lt;wsp:rsid wsp:val=&quot;008A34F1&quot;/&gt;&lt;wsp:rsid wsp:val=&quot;008B7F82&quot;/&gt;&lt;wsp:rsid wsp:val=&quot;008C619E&quot;/&gt;&lt;wsp:rsid wsp:val=&quot;008D10C5&quot;/&gt;&lt;wsp:rsid wsp:val=&quot;008D7E51&quot;/&gt;&lt;wsp:rsid wsp:val=&quot;008E1808&quot;/&gt;&lt;wsp:rsid wsp:val=&quot;008E2CEF&quot;/&gt;&lt;wsp:rsid wsp:val=&quot;008E4F63&quot;/&gt;&lt;wsp:rsid wsp:val=&quot;008F1F6B&quot;/&gt;&lt;wsp:rsid wsp:val=&quot;008F24F8&quot;/&gt;&lt;wsp:rsid wsp:val=&quot;008F670C&quot;/&gt;&lt;wsp:rsid wsp:val=&quot;008F6807&quot;/&gt;&lt;wsp:rsid wsp:val=&quot;008F7C25&quot;/&gt;&lt;wsp:rsid wsp:val=&quot;0093354F&quot;/&gt;&lt;wsp:rsid wsp:val=&quot;00941A05&quot;/&gt;&lt;wsp:rsid wsp:val=&quot;009538BB&quot;/&gt;&lt;wsp:rsid wsp:val=&quot;00953F35&quot;/&gt;&lt;wsp:rsid wsp:val=&quot;00954008&quot;/&gt;&lt;wsp:rsid wsp:val=&quot;00970CF8&quot;/&gt;&lt;wsp:rsid wsp:val=&quot;00977B7D&quot;/&gt;&lt;wsp:rsid wsp:val=&quot;0098063B&quot;/&gt;&lt;wsp:rsid wsp:val=&quot;0098076F&quot;/&gt;&lt;wsp:rsid wsp:val=&quot;00996CD9&quot;/&gt;&lt;wsp:rsid wsp:val=&quot;00996D8A&quot;/&gt;&lt;wsp:rsid wsp:val=&quot;009A04EA&quot;/&gt;&lt;wsp:rsid wsp:val=&quot;009A333F&quot;/&gt;&lt;wsp:rsid wsp:val=&quot;009A39C5&quot;/&gt;&lt;wsp:rsid wsp:val=&quot;009B64D0&quot;/&gt;&lt;wsp:rsid wsp:val=&quot;009B771A&quot;/&gt;&lt;wsp:rsid wsp:val=&quot;009C2A46&quot;/&gt;&lt;wsp:rsid wsp:val=&quot;009D2B59&quot;/&gt;&lt;wsp:rsid wsp:val=&quot;009E3164&quot;/&gt;&lt;wsp:rsid wsp:val=&quot;009E3936&quot;/&gt;&lt;wsp:rsid wsp:val=&quot;009F04A5&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B040D2&quot;/&gt;&lt;wsp:rsid wsp:val=&quot;00B0733E&quot;/&gt;&lt;wsp:rsid wsp:val=&quot;00B10EC3&quot;/&gt;&lt;wsp:rsid wsp:val=&quot;00B32BD3&quot;/&gt;&lt;wsp:rsid wsp:val=&quot;00B612FA&quot;/&gt;&lt;wsp:rsid wsp:val=&quot;00B640E8&quot;/&gt;&lt;wsp:rsid wsp:val=&quot;00B66672&quot;/&gt;&lt;wsp:rsid wsp:val=&quot;00B75B6F&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4122&quot;/&gt;&lt;wsp:rsid wsp:val=&quot;00BF668E&quot;/&gt;&lt;wsp:rsid wsp:val=&quot;00BF6DD5&quot;/&gt;&lt;wsp:rsid wsp:val=&quot;00BF78F9&quot;/&gt;&lt;wsp:rsid wsp:val=&quot;00C02A12&quot;/&gt;&lt;wsp:rsid wsp:val=&quot;00C036E7&quot;/&gt;&lt;wsp:rsid wsp:val=&quot;00C03F9F&quot;/&gt;&lt;wsp:rsid wsp:val=&quot;00C07532&quot;/&gt;&lt;wsp:rsid wsp:val=&quot;00C1584B&quot;/&gt;&lt;wsp:rsid wsp:val=&quot;00C203D7&quot;/&gt;&lt;wsp:rsid wsp:val=&quot;00C23A85&quot;/&gt;&lt;wsp:rsid wsp:val=&quot;00C276DE&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63AA&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7281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6560F&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87773&quot;/&gt;&lt;wsp:rsid wsp:val=&quot;00FD22EB&quot;/&gt;&lt;wsp:rsid wsp:val=&quot;00FD3727&quot;/&gt;&lt;wsp:rsid wsp:val=&quot;00FD43E6&quot;/&gt;&lt;wsp:rsid wsp:val=&quot;00FE6A52&quot;/&gt;&lt;wsp:rsid wsp:val=&quot;00FF0DF5&quot;/&gt;&lt;wsp:rsid wsp:val=&quot;00FF7D96&quot;/&gt;&lt;/wsp:rsids&gt;&lt;/w:docPr&gt;&lt;w:body&gt;&lt;wx:sect&gt;&lt;w:p wsp:rsidR=&quot;00000000&quot; wsp:rsidRDefault=&quot;008F1F6B&quot; wsp:rsidP=&quot;008F1F6B&quot;&gt;&lt;m:oMathPara&gt;&lt;m:oMath&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new&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old&lt;/m:t&gt;&lt;/m:r&gt;&lt;/m:sub&gt;&lt;/m:sSub&gt;&lt;m:r&gt;&lt;m:rPr&gt;&lt;m:sty m:val=&quot;b&quot;/&gt;&lt;/m:rPr&gt;&lt;w:rPr&gt;&lt;w:rFonts w:ascii=&quot;Cambria Math&quot; w:h-ansi=&quot;Cambria Math&quot;/&gt;&lt;wx:font wx:val=&quot;Cambria Math&quot;/&gt;&lt;w:b/&gt;&lt;w:lang w:val=&quot;EN-US&quot;/&gt;&lt;/w:rPr&gt;&lt;m:t&gt;+&lt;/m:t&gt;&lt;/m:r&gt;&lt;m:d&gt;&lt;m:dPr&gt;&lt;m:ctrlPr&gt;&lt;w:rPr&gt;&lt;w:rFonts w:ascii=&quot;Cambria Math&quot; w:fareast=&quot;Calibri&quot; w:h-ansi=&quot;Cambria Math&quot;/&gt;&lt;wx:font wx:val=&quot;Cambria Math&quot;/&gt;&lt;w:b/&gt;&lt;w:b-cs/&gt;&lt;/w:rPr&gt;&lt;/m:ctrlPr&gt;&lt;/m:dPr&gt;&lt;m:e&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31&lt;/m:t&gt;&lt;/m:r&gt;&lt;/m:e&gt;&lt;/m:d&gt;&lt;m:r&gt;&lt;m:rPr&gt;&lt;m:sty m:val=&quot;b&quot;/&gt;&lt;/m:rPr&gt;&lt;w:rPr&gt;&lt;w:rFonts w:ascii=&quot;Cambria Math&quot; w:h-ansi=&quot;Cambria Math&quot;/&gt;&lt;wx:font wx:val=&quot;Cambria Math&quot;/&gt;&lt;w:b/&gt;&lt;w:lang w:val=&quot;EN-US&quot;/&gt;&lt;/w:rPr&gt;&lt;m:t&gt;.1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0177F0">
        <w:rPr>
          <w:bCs/>
          <w:iCs/>
          <w:szCs w:val="22"/>
        </w:rPr>
        <w:instrText xml:space="preserve"> </w:instrText>
      </w:r>
      <w:r w:rsidRPr="000177F0">
        <w:rPr>
          <w:bCs/>
          <w:iCs/>
          <w:szCs w:val="22"/>
        </w:rPr>
        <w:fldChar w:fldCharType="separate"/>
      </w:r>
      <w:r w:rsidR="00FF00F2">
        <w:rPr>
          <w:bCs/>
          <w:iCs/>
          <w:noProof/>
          <w:szCs w:val="22"/>
        </w:rPr>
        <w:pict w14:anchorId="2498DF04">
          <v:shape id="_x0000_i1025" type="#_x0000_t75" alt="" style="width:146.8pt;height:12.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177F0&quot;/&gt;&lt;wsp:rsid wsp:val=&quot;0002062C&quot;/&gt;&lt;wsp:rsid wsp:val=&quot;0002164C&quot;/&gt;&lt;wsp:rsid wsp:val=&quot;00031B93&quot;/&gt;&lt;wsp:rsid wsp:val=&quot;00034074&quot;/&gt;&lt;wsp:rsid wsp:val=&quot;00041E1F&quot;/&gt;&lt;wsp:rsid wsp:val=&quot;000443A6&quot;/&gt;&lt;wsp:rsid wsp:val=&quot;00045689&quot;/&gt;&lt;wsp:rsid wsp:val=&quot;00045AA4&quot;/&gt;&lt;wsp:rsid wsp:val=&quot;0005065D&quot;/&gt;&lt;wsp:rsid wsp:val=&quot;00050EAA&quot;/&gt;&lt;wsp:rsid wsp:val=&quot;0005127E&quot;/&gt;&lt;wsp:rsid wsp:val=&quot;000544D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283D&quot;/&gt;&lt;wsp:rsid wsp:val=&quot;000B4259&quot;/&gt;&lt;wsp:rsid wsp:val=&quot;000C04E5&quot;/&gt;&lt;wsp:rsid wsp:val=&quot;000C1E89&quot;/&gt;&lt;wsp:rsid wsp:val=&quot;000C256E&quot;/&gt;&lt;wsp:rsid wsp:val=&quot;000D3D7B&quot;/&gt;&lt;wsp:rsid wsp:val=&quot;000E5FC6&quot;/&gt;&lt;wsp:rsid wsp:val=&quot;000F25A5&quot;/&gt;&lt;wsp:rsid wsp:val=&quot;000F32DC&quot;/&gt;&lt;wsp:rsid wsp:val=&quot;000F57A8&quot;/&gt;&lt;wsp:rsid wsp:val=&quot;000F58F5&quot;/&gt;&lt;wsp:rsid wsp:val=&quot;000F6320&quot;/&gt;&lt;wsp:rsid wsp:val=&quot;00107245&quot;/&gt;&lt;wsp:rsid wsp:val=&quot;00114AF8&quot;/&gt;&lt;wsp:rsid wsp:val=&quot;0012481F&quot;/&gt;&lt;wsp:rsid wsp:val=&quot;00124DA6&quot;/&gt;&lt;wsp:rsid wsp:val=&quot;00125A76&quot;/&gt;&lt;wsp:rsid wsp:val=&quot;001359C4&quot;/&gt;&lt;wsp:rsid wsp:val=&quot;001402AA&quot;/&gt;&lt;wsp:rsid wsp:val=&quot;0015372A&quot;/&gt;&lt;wsp:rsid wsp:val=&quot;00153C15&quot;/&gt;&lt;wsp:rsid wsp:val=&quot;0016238A&quot;/&gt;&lt;wsp:rsid wsp:val=&quot;00170DBA&quot;/&gt;&lt;wsp:rsid wsp:val=&quot;00175BA3&quot;/&gt;&lt;wsp:rsid wsp:val=&quot;0018520E&quot;/&gt;&lt;wsp:rsid wsp:val=&quot;001A3B98&quot;/&gt;&lt;wsp:rsid wsp:val=&quot;001C3B7D&quot;/&gt;&lt;wsp:rsid wsp:val=&quot;001C40D9&quot;/&gt;&lt;wsp:rsid wsp:val=&quot;001C5A1B&quot;/&gt;&lt;wsp:rsid wsp:val=&quot;001C7B8D&quot;/&gt;&lt;wsp:rsid wsp:val=&quot;001D310E&quot;/&gt;&lt;wsp:rsid wsp:val=&quot;001E4430&quot;/&gt;&lt;wsp:rsid wsp:val=&quot;001E733D&quot;/&gt;&lt;wsp:rsid wsp:val=&quot;001F4B2C&quot;/&gt;&lt;wsp:rsid wsp:val=&quot;00204643&quot;/&gt;&lt;wsp:rsid wsp:val=&quot;002144C8&quot;/&gt;&lt;wsp:rsid wsp:val=&quot;00231522&quot;/&gt;&lt;wsp:rsid wsp:val=&quot;0026656D&quot;/&gt;&lt;wsp:rsid wsp:val=&quot;00280DA9&quot;/&gt;&lt;wsp:rsid wsp:val=&quot;00281091&quot;/&gt;&lt;wsp:rsid wsp:val=&quot;00281790&quot;/&gt;&lt;wsp:rsid wsp:val=&quot;002818D1&quot;/&gt;&lt;wsp:rsid wsp:val=&quot;0028334C&quot;/&gt;&lt;wsp:rsid wsp:val=&quot;002908DD&quot;/&gt;&lt;wsp:rsid wsp:val=&quot;00293C36&quot;/&gt;&lt;wsp:rsid wsp:val=&quot;00295F15&quot;/&gt;&lt;wsp:rsid wsp:val=&quot;002A1E7D&quot;/&gt;&lt;wsp:rsid wsp:val=&quot;002A7DE5&quot;/&gt;&lt;wsp:rsid wsp:val=&quot;002D1DF1&quot;/&gt;&lt;wsp:rsid wsp:val=&quot;002E6715&quot;/&gt;&lt;wsp:rsid wsp:val=&quot;002F0188&quot;/&gt;&lt;wsp:rsid wsp:val=&quot;002F1C88&quot;/&gt;&lt;wsp:rsid wsp:val=&quot;002F5D2C&quot;/&gt;&lt;wsp:rsid wsp:val=&quot;002F6243&quot;/&gt;&lt;wsp:rsid wsp:val=&quot;003065A7&quot;/&gt;&lt;wsp:rsid wsp:val=&quot;00342739&quot;/&gt;&lt;wsp:rsid wsp:val=&quot;00345EEA&quot;/&gt;&lt;wsp:rsid wsp:val=&quot;00377843&quot;/&gt;&lt;wsp:rsid wsp:val=&quot;0039582F&quot;/&gt;&lt;wsp:rsid wsp:val=&quot;003A3913&quot;/&gt;&lt;wsp:rsid wsp:val=&quot;003B1F78&quot;/&gt;&lt;wsp:rsid wsp:val=&quot;003B54C3&quot;/&gt;&lt;wsp:rsid wsp:val=&quot;003E76F6&quot;/&gt;&lt;wsp:rsid wsp:val=&quot;003E7DF2&quot;/&gt;&lt;wsp:rsid wsp:val=&quot;003F30E5&quot;/&gt;&lt;wsp:rsid wsp:val=&quot;0040178B&quot;/&gt;&lt;wsp:rsid wsp:val=&quot;00403B8D&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75430&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4713&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3F8&quot;/&gt;&lt;wsp:rsid wsp:val=&quot;005B5782&quot;/&gt;&lt;wsp:rsid wsp:val=&quot;005C2445&quot;/&gt;&lt;wsp:rsid wsp:val=&quot;005C5A33&quot;/&gt;&lt;wsp:rsid wsp:val=&quot;005D02EF&quot;/&gt;&lt;wsp:rsid wsp:val=&quot;005E3502&quot;/&gt;&lt;wsp:rsid wsp:val=&quot;005F23F8&quot;/&gt;&lt;wsp:rsid wsp:val=&quot;006115A3&quot;/&gt;&lt;wsp:rsid wsp:val=&quot;006319CA&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7266F9&quot;/&gt;&lt;wsp:rsid wsp:val=&quot;007436B8&quot;/&gt;&lt;wsp:rsid wsp:val=&quot;00746536&quot;/&gt;&lt;wsp:rsid wsp:val=&quot;00753915&quot;/&gt;&lt;wsp:rsid wsp:val=&quot;00760708&quot;/&gt;&lt;wsp:rsid wsp:val=&quot;00761467&quot;/&gt;&lt;wsp:rsid wsp:val=&quot;00765261&quot;/&gt;&lt;wsp:rsid wsp:val=&quot;00767C2D&quot;/&gt;&lt;wsp:rsid wsp:val=&quot;00774B4C&quot;/&gt;&lt;wsp:rsid wsp:val=&quot;007754C9&quot;/&gt;&lt;wsp:rsid wsp:val=&quot;00783B6F&quot;/&gt;&lt;wsp:rsid wsp:val=&quot;0078464B&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1787&quot;/&gt;&lt;wsp:rsid wsp:val=&quot;007F550B&quot;/&gt;&lt;wsp:rsid wsp:val=&quot;00822158&quot;/&gt;&lt;wsp:rsid wsp:val=&quot;00823D19&quot;/&gt;&lt;wsp:rsid wsp:val=&quot;008273B5&quot;/&gt;&lt;wsp:rsid wsp:val=&quot;00837261&quot;/&gt;&lt;wsp:rsid wsp:val=&quot;00841FEB&quot;/&gt;&lt;wsp:rsid wsp:val=&quot;00852EF2&quot;/&gt;&lt;wsp:rsid wsp:val=&quot;00853F3B&quot;/&gt;&lt;wsp:rsid wsp:val=&quot;00855E20&quot;/&gt;&lt;wsp:rsid wsp:val=&quot;008739D8&quot;/&gt;&lt;wsp:rsid wsp:val=&quot;008955D6&quot;/&gt;&lt;wsp:rsid wsp:val=&quot;008975AB&quot;/&gt;&lt;wsp:rsid wsp:val=&quot;00897E0B&quot;/&gt;&lt;wsp:rsid wsp:val=&quot;008A34F1&quot;/&gt;&lt;wsp:rsid wsp:val=&quot;008B7F82&quot;/&gt;&lt;wsp:rsid wsp:val=&quot;008C619E&quot;/&gt;&lt;wsp:rsid wsp:val=&quot;008D10C5&quot;/&gt;&lt;wsp:rsid wsp:val=&quot;008D7E51&quot;/&gt;&lt;wsp:rsid wsp:val=&quot;008E1808&quot;/&gt;&lt;wsp:rsid wsp:val=&quot;008E2CEF&quot;/&gt;&lt;wsp:rsid wsp:val=&quot;008E4F63&quot;/&gt;&lt;wsp:rsid wsp:val=&quot;008F1F6B&quot;/&gt;&lt;wsp:rsid wsp:val=&quot;008F24F8&quot;/&gt;&lt;wsp:rsid wsp:val=&quot;008F670C&quot;/&gt;&lt;wsp:rsid wsp:val=&quot;008F6807&quot;/&gt;&lt;wsp:rsid wsp:val=&quot;008F7C25&quot;/&gt;&lt;wsp:rsid wsp:val=&quot;0093354F&quot;/&gt;&lt;wsp:rsid wsp:val=&quot;00941A05&quot;/&gt;&lt;wsp:rsid wsp:val=&quot;009538BB&quot;/&gt;&lt;wsp:rsid wsp:val=&quot;00953F35&quot;/&gt;&lt;wsp:rsid wsp:val=&quot;00954008&quot;/&gt;&lt;wsp:rsid wsp:val=&quot;00970CF8&quot;/&gt;&lt;wsp:rsid wsp:val=&quot;00977B7D&quot;/&gt;&lt;wsp:rsid wsp:val=&quot;0098063B&quot;/&gt;&lt;wsp:rsid wsp:val=&quot;0098076F&quot;/&gt;&lt;wsp:rsid wsp:val=&quot;00996CD9&quot;/&gt;&lt;wsp:rsid wsp:val=&quot;00996D8A&quot;/&gt;&lt;wsp:rsid wsp:val=&quot;009A04EA&quot;/&gt;&lt;wsp:rsid wsp:val=&quot;009A333F&quot;/&gt;&lt;wsp:rsid wsp:val=&quot;009A39C5&quot;/&gt;&lt;wsp:rsid wsp:val=&quot;009B64D0&quot;/&gt;&lt;wsp:rsid wsp:val=&quot;009B771A&quot;/&gt;&lt;wsp:rsid wsp:val=&quot;009C2A46&quot;/&gt;&lt;wsp:rsid wsp:val=&quot;009D2B59&quot;/&gt;&lt;wsp:rsid wsp:val=&quot;009E3164&quot;/&gt;&lt;wsp:rsid wsp:val=&quot;009E3936&quot;/&gt;&lt;wsp:rsid wsp:val=&quot;009F04A5&quot;/&gt;&lt;wsp:rsid wsp:val=&quot;00A16E1D&quot;/&gt;&lt;wsp:rsid wsp:val=&quot;00A21FBC&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B040D2&quot;/&gt;&lt;wsp:rsid wsp:val=&quot;00B0733E&quot;/&gt;&lt;wsp:rsid wsp:val=&quot;00B10EC3&quot;/&gt;&lt;wsp:rsid wsp:val=&quot;00B32BD3&quot;/&gt;&lt;wsp:rsid wsp:val=&quot;00B612FA&quot;/&gt;&lt;wsp:rsid wsp:val=&quot;00B640E8&quot;/&gt;&lt;wsp:rsid wsp:val=&quot;00B66672&quot;/&gt;&lt;wsp:rsid wsp:val=&quot;00B75B6F&quot;/&gt;&lt;wsp:rsid wsp:val=&quot;00B75DE1&quot;/&gt;&lt;wsp:rsid wsp:val=&quot;00B82329&quot;/&gt;&lt;wsp:rsid wsp:val=&quot;00B902B2&quot;/&gt;&lt;wsp:rsid wsp:val=&quot;00BA0C0F&quot;/&gt;&lt;wsp:rsid wsp:val=&quot;00BA142E&quot;/&gt;&lt;wsp:rsid wsp:val=&quot;00BA32BB&quot;/&gt;&lt;wsp:rsid wsp:val=&quot;00BD1A19&quot;/&gt;&lt;wsp:rsid wsp:val=&quot;00BE7564&quot;/&gt;&lt;wsp:rsid wsp:val=&quot;00BF1F78&quot;/&gt;&lt;wsp:rsid wsp:val=&quot;00BF4122&quot;/&gt;&lt;wsp:rsid wsp:val=&quot;00BF668E&quot;/&gt;&lt;wsp:rsid wsp:val=&quot;00BF6DD5&quot;/&gt;&lt;wsp:rsid wsp:val=&quot;00BF78F9&quot;/&gt;&lt;wsp:rsid wsp:val=&quot;00C02A12&quot;/&gt;&lt;wsp:rsid wsp:val=&quot;00C036E7&quot;/&gt;&lt;wsp:rsid wsp:val=&quot;00C03F9F&quot;/&gt;&lt;wsp:rsid wsp:val=&quot;00C07532&quot;/&gt;&lt;wsp:rsid wsp:val=&quot;00C1584B&quot;/&gt;&lt;wsp:rsid wsp:val=&quot;00C203D7&quot;/&gt;&lt;wsp:rsid wsp:val=&quot;00C23A85&quot;/&gt;&lt;wsp:rsid wsp:val=&quot;00C276DE&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63AA&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7281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6560F&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24AE&quot;/&gt;&lt;wsp:rsid wsp:val=&quot;00F87773&quot;/&gt;&lt;wsp:rsid wsp:val=&quot;00FD22EB&quot;/&gt;&lt;wsp:rsid wsp:val=&quot;00FD3727&quot;/&gt;&lt;wsp:rsid wsp:val=&quot;00FD43E6&quot;/&gt;&lt;wsp:rsid wsp:val=&quot;00FE6A52&quot;/&gt;&lt;wsp:rsid wsp:val=&quot;00FF0DF5&quot;/&gt;&lt;wsp:rsid wsp:val=&quot;00FF7D96&quot;/&gt;&lt;/wsp:rsids&gt;&lt;/w:docPr&gt;&lt;w:body&gt;&lt;wx:sect&gt;&lt;w:p wsp:rsidR=&quot;00000000&quot; wsp:rsidRDefault=&quot;008F1F6B&quot; wsp:rsidP=&quot;008F1F6B&quot;&gt;&lt;m:oMathPara&gt;&lt;m:oMath&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new&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old&lt;/m:t&gt;&lt;/m:r&gt;&lt;/m:sub&gt;&lt;/m:sSub&gt;&lt;m:r&gt;&lt;m:rPr&gt;&lt;m:sty m:val=&quot;b&quot;/&gt;&lt;/m:rPr&gt;&lt;w:rPr&gt;&lt;w:rFonts w:ascii=&quot;Cambria Math&quot; w:h-ansi=&quot;Cambria Math&quot;/&gt;&lt;wx:font wx:val=&quot;Cambria Math&quot;/&gt;&lt;w:b/&gt;&lt;w:lang w:val=&quot;EN-US&quot;/&gt;&lt;/w:rPr&gt;&lt;m:t&gt;+&lt;/m:t&gt;&lt;/m:r&gt;&lt;m:d&gt;&lt;m:dPr&gt;&lt;m:ctrlPr&gt;&lt;w:rPr&gt;&lt;w:rFonts w:ascii=&quot;Cambria Math&quot; w:fareast=&quot;Calibri&quot; w:h-ansi=&quot;Cambria Math&quot;/&gt;&lt;wx:font wx:val=&quot;Cambria Math&quot;/&gt;&lt;w:b/&gt;&lt;w:b-cs/&gt;&lt;/w:rPr&gt;&lt;/m:ctrlPr&gt;&lt;/m:dPr&gt;&lt;m:e&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31&lt;/m:t&gt;&lt;/m:r&gt;&lt;/m:e&gt;&lt;/m:d&gt;&lt;m:r&gt;&lt;m:rPr&gt;&lt;m:sty m:val=&quot;b&quot;/&gt;&lt;/m:rPr&gt;&lt;w:rPr&gt;&lt;w:rFonts w:ascii=&quot;Cambria Math&quot; w:h-ansi=&quot;Cambria Math&quot;/&gt;&lt;wx:font wx:val=&quot;Cambria Math&quot;/&gt;&lt;w:b/&gt;&lt;w:lang w:val=&quot;EN-US&quot;/&gt;&lt;/w:rPr&gt;&lt;m:t&gt;.1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0177F0">
        <w:rPr>
          <w:bCs/>
          <w:iCs/>
          <w:szCs w:val="22"/>
        </w:rPr>
        <w:fldChar w:fldCharType="end"/>
      </w:r>
      <w:r w:rsidRPr="000177F0">
        <w:rPr>
          <w:bCs/>
          <w:iCs/>
          <w:szCs w:val="22"/>
        </w:rPr>
        <w:t xml:space="preserve"> ,</w:t>
      </w:r>
    </w:p>
    <w:p w14:paraId="3E485679" w14:textId="77777777" w:rsidR="00314E75" w:rsidRPr="009D7FD9" w:rsidRDefault="00314E75" w:rsidP="00314E75">
      <w:pPr>
        <w:numPr>
          <w:ilvl w:val="0"/>
          <w:numId w:val="24"/>
        </w:numPr>
        <w:jc w:val="both"/>
        <w:rPr>
          <w:bCs/>
          <w:iCs/>
          <w:szCs w:val="22"/>
        </w:rPr>
      </w:pPr>
      <w:r w:rsidRPr="000177F0">
        <w:rPr>
          <w:bCs/>
          <w:iCs/>
          <w:szCs w:val="22"/>
        </w:rPr>
        <w:t>Where TA is the TAC field received in MAC CE command.</w:t>
      </w:r>
    </w:p>
    <w:p w14:paraId="782A22DD" w14:textId="77777777" w:rsidR="00314E75" w:rsidRDefault="00314E75" w:rsidP="00314E75">
      <w:pPr>
        <w:jc w:val="both"/>
        <w:rPr>
          <w:bCs/>
          <w:iCs/>
          <w:szCs w:val="22"/>
        </w:rPr>
      </w:pPr>
    </w:p>
    <w:p w14:paraId="0388805C" w14:textId="77777777" w:rsidR="00314E75" w:rsidRDefault="00314E75" w:rsidP="00314E75">
      <w:pPr>
        <w:jc w:val="both"/>
        <w:rPr>
          <w:bCs/>
          <w:iCs/>
          <w:szCs w:val="22"/>
        </w:rPr>
      </w:pPr>
      <w:r w:rsidRPr="00442097">
        <w:rPr>
          <w:bCs/>
          <w:iCs/>
          <w:szCs w:val="22"/>
          <w:highlight w:val="green"/>
        </w:rPr>
        <w:t>Agreement:</w:t>
      </w:r>
    </w:p>
    <w:p w14:paraId="26B0F781" w14:textId="77777777" w:rsidR="00314E75" w:rsidRPr="00314E75" w:rsidRDefault="00314E75" w:rsidP="00314E75">
      <w:pPr>
        <w:jc w:val="both"/>
        <w:rPr>
          <w:bCs/>
          <w:iCs/>
          <w:szCs w:val="22"/>
        </w:rPr>
      </w:pPr>
      <w:r w:rsidRPr="009D7FD9">
        <w:rPr>
          <w:bCs/>
          <w:iCs/>
          <w:szCs w:val="22"/>
        </w:rPr>
        <w:t>RAN1 has discussed the following aspects and leave</w:t>
      </w:r>
      <w:r w:rsidRPr="00314E75">
        <w:rPr>
          <w:bCs/>
          <w:iCs/>
          <w:szCs w:val="22"/>
        </w:rPr>
        <w:t xml:space="preserve">s it up to RAN2 to specify UE behaviour related to expiry of UL synchronization validity timer and determine which of the following aspects are to be specified: </w:t>
      </w:r>
    </w:p>
    <w:p w14:paraId="6E13DE89" w14:textId="77777777" w:rsidR="00314E75" w:rsidRPr="00314E75" w:rsidRDefault="00314E75" w:rsidP="00314E75">
      <w:pPr>
        <w:numPr>
          <w:ilvl w:val="0"/>
          <w:numId w:val="24"/>
        </w:numPr>
        <w:jc w:val="both"/>
        <w:rPr>
          <w:bCs/>
          <w:iCs/>
          <w:szCs w:val="22"/>
        </w:rPr>
      </w:pPr>
      <w:r w:rsidRPr="00314E75">
        <w:rPr>
          <w:bCs/>
          <w:iCs/>
          <w:szCs w:val="22"/>
        </w:rPr>
        <w:t xml:space="preserve">Mechanisms for UE to declare loss of UL synchronization including mechanisms for UL synchronization recovery procedure when UL synchronization is lost if UL synchronization validity timer expires in RRC_CONNECTED </w:t>
      </w:r>
    </w:p>
    <w:p w14:paraId="0B4D2356" w14:textId="77777777" w:rsidR="00314E75" w:rsidRPr="00314E75" w:rsidRDefault="00314E75" w:rsidP="00314E75">
      <w:pPr>
        <w:pStyle w:val="ListParagraph"/>
        <w:numPr>
          <w:ilvl w:val="1"/>
          <w:numId w:val="25"/>
        </w:numPr>
        <w:tabs>
          <w:tab w:val="left" w:pos="576"/>
        </w:tabs>
        <w:snapToGrid w:val="0"/>
        <w:rPr>
          <w:rFonts w:ascii="Times New Roman" w:eastAsia="Times New Roman" w:hAnsi="Times New Roman"/>
          <w:color w:val="000000"/>
          <w:sz w:val="24"/>
          <w:szCs w:val="36"/>
          <w:lang w:eastAsia="zh-CN"/>
        </w:rPr>
      </w:pPr>
      <w:r w:rsidRPr="00314E75">
        <w:rPr>
          <w:rFonts w:ascii="Times New Roman" w:eastAsia="Times New Roman" w:hAnsi="Times New Roman"/>
          <w:color w:val="000000"/>
          <w:sz w:val="24"/>
          <w:szCs w:val="36"/>
          <w:lang w:eastAsia="zh-CN"/>
        </w:rPr>
        <w:t>It is up to RAN2 to specify this new behaviour for connected UE within RLF set of procedures or a new procedure for re-acquiring satellite ephemeris</w:t>
      </w:r>
    </w:p>
    <w:p w14:paraId="29514D92" w14:textId="77777777" w:rsidR="00314E75" w:rsidRPr="00314E75" w:rsidRDefault="00314E75" w:rsidP="00314E75">
      <w:pPr>
        <w:pStyle w:val="ListParagraph"/>
        <w:numPr>
          <w:ilvl w:val="1"/>
          <w:numId w:val="25"/>
        </w:numPr>
        <w:tabs>
          <w:tab w:val="left" w:pos="576"/>
        </w:tabs>
        <w:snapToGrid w:val="0"/>
        <w:rPr>
          <w:rFonts w:ascii="Times New Roman" w:eastAsia="Times New Roman" w:hAnsi="Times New Roman"/>
          <w:color w:val="000000"/>
          <w:sz w:val="24"/>
          <w:szCs w:val="36"/>
          <w:lang w:eastAsia="zh-CN"/>
        </w:rPr>
      </w:pPr>
      <w:r w:rsidRPr="00314E75">
        <w:rPr>
          <w:rFonts w:ascii="Times New Roman" w:eastAsia="Times New Roman" w:hAnsi="Times New Roman"/>
          <w:color w:val="000000"/>
          <w:sz w:val="24"/>
          <w:szCs w:val="36"/>
          <w:lang w:eastAsia="zh-CN"/>
        </w:rPr>
        <w:t>Mechanism for UL synchronization includes re-acquiring the satellite ephemeris and common TA parameters if indicated on SIB</w:t>
      </w:r>
    </w:p>
    <w:p w14:paraId="2F199DC7" w14:textId="77777777" w:rsidR="00314E75" w:rsidRPr="00314E75" w:rsidRDefault="00314E75" w:rsidP="00314E75">
      <w:pPr>
        <w:pStyle w:val="ListParagraph"/>
        <w:numPr>
          <w:ilvl w:val="1"/>
          <w:numId w:val="25"/>
        </w:numPr>
        <w:tabs>
          <w:tab w:val="left" w:pos="576"/>
        </w:tabs>
        <w:snapToGrid w:val="0"/>
        <w:rPr>
          <w:rFonts w:ascii="Times New Roman" w:eastAsia="Times New Roman" w:hAnsi="Times New Roman"/>
          <w:color w:val="000000"/>
          <w:sz w:val="24"/>
          <w:szCs w:val="36"/>
          <w:lang w:eastAsia="zh-CN"/>
        </w:rPr>
      </w:pPr>
      <w:r w:rsidRPr="00314E75">
        <w:rPr>
          <w:rFonts w:ascii="Times New Roman" w:eastAsia="Times New Roman" w:hAnsi="Times New Roman"/>
          <w:color w:val="000000"/>
          <w:sz w:val="24"/>
          <w:szCs w:val="36"/>
          <w:lang w:eastAsia="zh-CN"/>
        </w:rPr>
        <w:t xml:space="preserve">A new clause of RLF for loss of UL synchronization if validity timer for UL synchronization expires assuming a new re-interpretation of RLF set of procedures is specified for recovery of UL synchronization with re-acquisition of satellite ephemeris and common TA parameters if indicated </w:t>
      </w:r>
    </w:p>
    <w:p w14:paraId="04C69691" w14:textId="77777777" w:rsidR="00314E75" w:rsidRPr="00314E75" w:rsidRDefault="00314E75" w:rsidP="00314E75">
      <w:pPr>
        <w:pStyle w:val="ListParagraph"/>
        <w:numPr>
          <w:ilvl w:val="1"/>
          <w:numId w:val="25"/>
        </w:numPr>
        <w:tabs>
          <w:tab w:val="left" w:pos="576"/>
        </w:tabs>
        <w:snapToGrid w:val="0"/>
        <w:rPr>
          <w:rFonts w:ascii="Times New Roman" w:eastAsia="Times New Roman" w:hAnsi="Times New Roman"/>
          <w:color w:val="000000"/>
          <w:sz w:val="24"/>
          <w:szCs w:val="36"/>
          <w:lang w:eastAsia="zh-CN"/>
        </w:rPr>
      </w:pPr>
      <w:r w:rsidRPr="00314E75">
        <w:rPr>
          <w:rFonts w:ascii="Times New Roman" w:eastAsia="Times New Roman" w:hAnsi="Times New Roman"/>
          <w:color w:val="000000"/>
          <w:sz w:val="24"/>
          <w:szCs w:val="36"/>
          <w:lang w:eastAsia="zh-CN"/>
        </w:rPr>
        <w:t>Potential additional RACH after re-acquisition of satellite ephemeris and common TA parameters if indicated for the UL synchronization recovery procedure in case of potential residual TA error.</w:t>
      </w:r>
    </w:p>
    <w:p w14:paraId="518ADFCA" w14:textId="77777777" w:rsidR="00314E75" w:rsidRPr="00314E75" w:rsidRDefault="00314E75" w:rsidP="00314E75">
      <w:pPr>
        <w:numPr>
          <w:ilvl w:val="0"/>
          <w:numId w:val="24"/>
        </w:numPr>
        <w:jc w:val="both"/>
        <w:rPr>
          <w:bCs/>
          <w:iCs/>
          <w:szCs w:val="22"/>
        </w:rPr>
      </w:pPr>
      <w:r w:rsidRPr="00314E75">
        <w:rPr>
          <w:bCs/>
          <w:iCs/>
          <w:szCs w:val="22"/>
        </w:rPr>
        <w:t>If validity timer for UL synchronization expires and no UL synchronization recovery mechanisms specified as above, UE behaviour shall declare RLF and go into idle mode autonomously to re-acquire ephemeris SIB. UE will then need to re-access the cell via Random Access procedure.</w:t>
      </w:r>
    </w:p>
    <w:p w14:paraId="57B81B2D" w14:textId="77777777" w:rsidR="00314E75" w:rsidRPr="00314E75" w:rsidRDefault="00314E75" w:rsidP="00314E75">
      <w:pPr>
        <w:numPr>
          <w:ilvl w:val="0"/>
          <w:numId w:val="24"/>
        </w:numPr>
        <w:jc w:val="both"/>
        <w:rPr>
          <w:bCs/>
          <w:iCs/>
          <w:szCs w:val="22"/>
        </w:rPr>
      </w:pPr>
      <w:r w:rsidRPr="00314E75">
        <w:rPr>
          <w:bCs/>
          <w:iCs/>
          <w:szCs w:val="22"/>
        </w:rPr>
        <w:t>UE signalling to indicate the validity timer for UL synchronization is about to expire</w:t>
      </w:r>
    </w:p>
    <w:p w14:paraId="56D3D06D" w14:textId="3ED051F2" w:rsidR="005B3363" w:rsidRPr="00E75532" w:rsidRDefault="005B3363" w:rsidP="00260A59">
      <w:pPr>
        <w:jc w:val="both"/>
        <w:rPr>
          <w:szCs w:val="20"/>
        </w:rPr>
      </w:pPr>
    </w:p>
    <w:p w14:paraId="308E48D1" w14:textId="11489448" w:rsidR="00260A59" w:rsidRPr="009C0798" w:rsidRDefault="00260A59" w:rsidP="00260A59">
      <w:pPr>
        <w:spacing w:after="180"/>
        <w:contextualSpacing/>
        <w:jc w:val="both"/>
        <w:rPr>
          <w:szCs w:val="20"/>
        </w:rPr>
      </w:pPr>
      <w:r>
        <w:rPr>
          <w:szCs w:val="20"/>
        </w:rPr>
        <w:t xml:space="preserve">In this contribution, we provide our views on </w:t>
      </w:r>
      <w:r w:rsidRPr="003470D4">
        <w:rPr>
          <w:szCs w:val="20"/>
        </w:rPr>
        <w:t xml:space="preserve">the topics </w:t>
      </w:r>
      <w:r w:rsidRPr="006B7BBC">
        <w:rPr>
          <w:szCs w:val="20"/>
        </w:rPr>
        <w:t xml:space="preserve">of </w:t>
      </w:r>
      <w:r w:rsidR="0093006C" w:rsidRPr="006B7BBC">
        <w:rPr>
          <w:szCs w:val="20"/>
        </w:rPr>
        <w:t>GNSS measurement, validity timer for uplink synchronization</w:t>
      </w:r>
      <w:r w:rsidR="006B7BBC" w:rsidRPr="006B7BBC">
        <w:rPr>
          <w:szCs w:val="20"/>
        </w:rPr>
        <w:t>, long uplink transmission</w:t>
      </w:r>
      <w:r w:rsidR="0093006C" w:rsidRPr="006B7BBC">
        <w:rPr>
          <w:szCs w:val="20"/>
        </w:rPr>
        <w:t xml:space="preserve"> and downlink synchronization.</w:t>
      </w:r>
      <w:r w:rsidR="0093006C">
        <w:rPr>
          <w:szCs w:val="20"/>
        </w:rPr>
        <w:t xml:space="preserve"> </w:t>
      </w:r>
    </w:p>
    <w:p w14:paraId="38C9BE89" w14:textId="3348CE89" w:rsidR="00344079" w:rsidRDefault="00EA5A5B" w:rsidP="00344079">
      <w:pPr>
        <w:pStyle w:val="Heading1"/>
      </w:pPr>
      <w:r>
        <w:t>Discussion</w:t>
      </w:r>
    </w:p>
    <w:p w14:paraId="7E570786" w14:textId="047AE020" w:rsidR="00AC502E" w:rsidRDefault="00AC502E" w:rsidP="00344079">
      <w:pPr>
        <w:pStyle w:val="Heading2"/>
        <w:rPr>
          <w:lang w:eastAsia="ja-JP"/>
        </w:rPr>
      </w:pPr>
      <w:r>
        <w:rPr>
          <w:lang w:eastAsia="ja-JP"/>
        </w:rPr>
        <w:t>GNSS measurement</w:t>
      </w:r>
    </w:p>
    <w:p w14:paraId="475AB805" w14:textId="2393DA7A" w:rsidR="00AC502E" w:rsidRDefault="00AC502E" w:rsidP="00AC502E">
      <w:pPr>
        <w:rPr>
          <w:lang w:eastAsia="x-none"/>
        </w:rPr>
      </w:pPr>
      <w:r>
        <w:rPr>
          <w:lang w:eastAsia="ja-JP"/>
        </w:rPr>
        <w:t xml:space="preserve">It was agreed </w:t>
      </w:r>
      <w:r w:rsidR="00435BF3">
        <w:rPr>
          <w:lang w:eastAsia="ja-JP"/>
        </w:rPr>
        <w:fldChar w:fldCharType="begin"/>
      </w:r>
      <w:r w:rsidR="00435BF3">
        <w:rPr>
          <w:lang w:eastAsia="ja-JP"/>
        </w:rPr>
        <w:instrText xml:space="preserve"> REF _Ref86313528 \r \h </w:instrText>
      </w:r>
      <w:r w:rsidR="00435BF3">
        <w:rPr>
          <w:lang w:eastAsia="ja-JP"/>
        </w:rPr>
      </w:r>
      <w:r w:rsidR="00435BF3">
        <w:rPr>
          <w:lang w:eastAsia="ja-JP"/>
        </w:rPr>
        <w:fldChar w:fldCharType="separate"/>
      </w:r>
      <w:r w:rsidR="00435BF3">
        <w:rPr>
          <w:lang w:eastAsia="ja-JP"/>
        </w:rPr>
        <w:t>[5]</w:t>
      </w:r>
      <w:r w:rsidR="00435BF3">
        <w:rPr>
          <w:lang w:eastAsia="ja-JP"/>
        </w:rPr>
        <w:fldChar w:fldCharType="end"/>
      </w:r>
      <w:r w:rsidR="00435BF3">
        <w:rPr>
          <w:lang w:eastAsia="ja-JP"/>
        </w:rPr>
        <w:t xml:space="preserve"> </w:t>
      </w:r>
      <w:r>
        <w:rPr>
          <w:lang w:eastAsia="ja-JP"/>
        </w:rPr>
        <w:t xml:space="preserve">that </w:t>
      </w:r>
      <w:r>
        <w:rPr>
          <w:lang w:eastAsia="x-none"/>
        </w:rPr>
        <w:t>f</w:t>
      </w:r>
      <w:r w:rsidRPr="00670E05">
        <w:rPr>
          <w:lang w:eastAsia="x-none"/>
        </w:rPr>
        <w:t>or sporadic short transmission, UE in RRC_CONNECTED should go back to idle mode and re-acquire a GNSS position fix if GNSS becomes outdated.</w:t>
      </w:r>
    </w:p>
    <w:p w14:paraId="429D0ECF" w14:textId="3011EF35" w:rsidR="00AC502E" w:rsidRDefault="00AC502E" w:rsidP="00AC502E">
      <w:pPr>
        <w:rPr>
          <w:lang w:eastAsia="x-none"/>
        </w:rPr>
      </w:pPr>
    </w:p>
    <w:p w14:paraId="734ADC3C" w14:textId="6A21571E" w:rsidR="00344079" w:rsidRDefault="001A0299" w:rsidP="00344079">
      <w:pPr>
        <w:jc w:val="both"/>
      </w:pPr>
      <w:r>
        <w:rPr>
          <w:lang w:eastAsia="x-none"/>
        </w:rPr>
        <w:t xml:space="preserve">It is open how UE determines how long a GNSS position fix is valid. </w:t>
      </w:r>
      <w:r w:rsidR="00344079">
        <w:t xml:space="preserve">Considering the maximum IoT device motion of 120 km/h </w:t>
      </w:r>
      <w:r w:rsidR="00344079">
        <w:fldChar w:fldCharType="begin"/>
      </w:r>
      <w:r w:rsidR="00344079">
        <w:instrText xml:space="preserve"> REF _Ref78382245 \r \h </w:instrText>
      </w:r>
      <w:r>
        <w:instrText xml:space="preserve"> \* MERGEFORMAT </w:instrText>
      </w:r>
      <w:r w:rsidR="00344079">
        <w:fldChar w:fldCharType="separate"/>
      </w:r>
      <w:r w:rsidR="0093006C">
        <w:t>[1]</w:t>
      </w:r>
      <w:r w:rsidR="00344079">
        <w:fldChar w:fldCharType="end"/>
      </w:r>
      <w:r w:rsidR="00344079">
        <w:t xml:space="preserve">, the device position change is around </w:t>
      </w:r>
      <m:oMath>
        <m:r>
          <w:rPr>
            <w:rFonts w:ascii="Cambria Math" w:hAnsi="Cambria Math"/>
          </w:rPr>
          <m:t>33⋅x</m:t>
        </m:r>
      </m:oMath>
      <w:r w:rsidR="00344079">
        <w:t xml:space="preserve"> meters after </w:t>
      </w:r>
      <m:oMath>
        <m:r>
          <w:rPr>
            <w:rFonts w:ascii="Cambria Math" w:hAnsi="Cambria Math"/>
          </w:rPr>
          <m:t>x</m:t>
        </m:r>
      </m:oMath>
      <w:r w:rsidR="00344079">
        <w:t xml:space="preserve"> seconds. If the TA error due to GNSS position error is limited by 10% of the CP length, then the GNSS position error should be less than 140 meters. This implies the GNSS position fix has to be performed </w:t>
      </w:r>
      <w:r w:rsidR="00EF70D2">
        <w:t xml:space="preserve">about </w:t>
      </w:r>
      <w:r w:rsidR="00344079">
        <w:t xml:space="preserve">every 5 seconds. Considering that TA command MAC CE could fix uplink timing error, the GNSS position error could be a little relaxed. </w:t>
      </w:r>
    </w:p>
    <w:p w14:paraId="3797CFC7" w14:textId="12143AB5" w:rsidR="00344079" w:rsidRDefault="00344079" w:rsidP="00344079">
      <w:pPr>
        <w:jc w:val="both"/>
      </w:pPr>
    </w:p>
    <w:p w14:paraId="560AE5E0" w14:textId="7322C098" w:rsidR="00344079" w:rsidRPr="00A452F2" w:rsidRDefault="00344079" w:rsidP="00344079">
      <w:pPr>
        <w:jc w:val="both"/>
      </w:pPr>
      <w:r w:rsidRPr="00A452F2">
        <w:rPr>
          <w:b/>
          <w:i/>
          <w:u w:val="single"/>
        </w:rPr>
        <w:t>Proposal 1:</w:t>
      </w:r>
      <w:r w:rsidRPr="00A452F2">
        <w:rPr>
          <w:i/>
        </w:rPr>
        <w:t xml:space="preserve"> </w:t>
      </w:r>
      <w:r w:rsidR="001A0299" w:rsidRPr="00A452F2">
        <w:rPr>
          <w:i/>
        </w:rPr>
        <w:t>UE autonomously determines</w:t>
      </w:r>
      <w:r w:rsidRPr="00A452F2">
        <w:rPr>
          <w:i/>
        </w:rPr>
        <w:t xml:space="preserve"> the validity of GNSS position fix</w:t>
      </w:r>
      <w:r w:rsidR="001A0299" w:rsidRPr="00A452F2">
        <w:rPr>
          <w:i/>
        </w:rPr>
        <w:t>,</w:t>
      </w:r>
      <w:r w:rsidRPr="00A452F2">
        <w:rPr>
          <w:i/>
        </w:rPr>
        <w:t xml:space="preserve"> based on </w:t>
      </w:r>
      <w:r w:rsidR="001A0299" w:rsidRPr="00A452F2">
        <w:rPr>
          <w:i/>
        </w:rPr>
        <w:t>UE’s mobility patterns (e.g., U</w:t>
      </w:r>
      <w:r w:rsidRPr="00A452F2">
        <w:rPr>
          <w:i/>
        </w:rPr>
        <w:t>E speed</w:t>
      </w:r>
      <w:r w:rsidR="001A0299" w:rsidRPr="00A452F2">
        <w:rPr>
          <w:i/>
        </w:rPr>
        <w:t>)</w:t>
      </w:r>
      <w:r w:rsidRPr="00A452F2">
        <w:rPr>
          <w:i/>
        </w:rPr>
        <w:t xml:space="preserve">. </w:t>
      </w:r>
    </w:p>
    <w:p w14:paraId="0889CF48" w14:textId="0C41A019" w:rsidR="00344079" w:rsidRDefault="00344079" w:rsidP="00AC502E">
      <w:pPr>
        <w:rPr>
          <w:lang w:eastAsia="x-none"/>
        </w:rPr>
      </w:pPr>
    </w:p>
    <w:p w14:paraId="5D8E35FF" w14:textId="7C388A55" w:rsidR="00A452F2" w:rsidRDefault="001A0299" w:rsidP="001A0299">
      <w:pPr>
        <w:jc w:val="both"/>
        <w:rPr>
          <w:lang w:eastAsia="x-none"/>
        </w:rPr>
      </w:pPr>
      <w:r>
        <w:rPr>
          <w:lang w:eastAsia="x-none"/>
        </w:rPr>
        <w:t xml:space="preserve">It is open whether network </w:t>
      </w:r>
      <w:r w:rsidR="00A452F2">
        <w:rPr>
          <w:lang w:eastAsia="x-none"/>
        </w:rPr>
        <w:t xml:space="preserve">needs to know </w:t>
      </w:r>
      <w:r>
        <w:rPr>
          <w:lang w:eastAsia="x-none"/>
        </w:rPr>
        <w:t>on the validity of UE’s GNSS position fix.</w:t>
      </w:r>
      <w:r w:rsidR="00A452F2">
        <w:rPr>
          <w:lang w:eastAsia="x-none"/>
        </w:rPr>
        <w:t xml:space="preserve"> Since UE with outdated GNSS position is considered as out of synchronization and is not expected to make any uplink transmissions. To </w:t>
      </w:r>
      <w:r w:rsidR="00425142">
        <w:rPr>
          <w:lang w:eastAsia="x-none"/>
        </w:rPr>
        <w:t xml:space="preserve">facilitate network’s uplink scheduling, it is beneficial for UE to report its GNSS position fix validity duration. </w:t>
      </w:r>
    </w:p>
    <w:p w14:paraId="201FD604" w14:textId="00622A1A" w:rsidR="00425142" w:rsidRDefault="00425142" w:rsidP="001A0299">
      <w:pPr>
        <w:jc w:val="both"/>
        <w:rPr>
          <w:lang w:eastAsia="x-none"/>
        </w:rPr>
      </w:pPr>
    </w:p>
    <w:p w14:paraId="50F5E855" w14:textId="5795A9BE" w:rsidR="00425142" w:rsidRDefault="00425142" w:rsidP="001A0299">
      <w:pPr>
        <w:jc w:val="both"/>
        <w:rPr>
          <w:lang w:eastAsia="x-none"/>
        </w:rPr>
      </w:pPr>
      <w:r>
        <w:rPr>
          <w:lang w:eastAsia="x-none"/>
        </w:rPr>
        <w:t xml:space="preserve">This report has to occur before the expiration of the GNSS position fix validity timer. The report could be via high layer signaling to ensure the reliable transmissions. We may consider MAC CE for the report to achieve lower latency. </w:t>
      </w:r>
    </w:p>
    <w:p w14:paraId="6029ABE8" w14:textId="412A5A06" w:rsidR="00425142" w:rsidRDefault="00425142" w:rsidP="001A0299">
      <w:pPr>
        <w:jc w:val="both"/>
        <w:rPr>
          <w:lang w:eastAsia="x-none"/>
        </w:rPr>
      </w:pPr>
    </w:p>
    <w:p w14:paraId="10CC6BCE" w14:textId="606E6EDF" w:rsidR="00425142" w:rsidRDefault="00425142" w:rsidP="001A0299">
      <w:pPr>
        <w:jc w:val="both"/>
        <w:rPr>
          <w:i/>
        </w:rPr>
      </w:pPr>
      <w:r w:rsidRPr="00A452F2">
        <w:rPr>
          <w:b/>
          <w:i/>
          <w:u w:val="single"/>
        </w:rPr>
        <w:t xml:space="preserve">Proposal </w:t>
      </w:r>
      <w:r>
        <w:rPr>
          <w:b/>
          <w:i/>
          <w:u w:val="single"/>
        </w:rPr>
        <w:t>2</w:t>
      </w:r>
      <w:r w:rsidRPr="00A452F2">
        <w:rPr>
          <w:b/>
          <w:i/>
          <w:u w:val="single"/>
        </w:rPr>
        <w:t>:</w:t>
      </w:r>
      <w:r w:rsidRPr="00A452F2">
        <w:rPr>
          <w:i/>
        </w:rPr>
        <w:t xml:space="preserve"> UE </w:t>
      </w:r>
      <w:r>
        <w:rPr>
          <w:i/>
        </w:rPr>
        <w:t>reports GNSS position fix validity duration to network via high layer signaling (e.g., MAC CE).</w:t>
      </w:r>
    </w:p>
    <w:p w14:paraId="07A05CDF" w14:textId="77777777" w:rsidR="00425142" w:rsidRDefault="00425142" w:rsidP="001A0299">
      <w:pPr>
        <w:jc w:val="both"/>
        <w:rPr>
          <w:lang w:eastAsia="x-none"/>
        </w:rPr>
      </w:pPr>
    </w:p>
    <w:p w14:paraId="69D5D13F" w14:textId="5786CA4F" w:rsidR="00425142" w:rsidRDefault="00425142" w:rsidP="001A0299">
      <w:pPr>
        <w:jc w:val="both"/>
        <w:rPr>
          <w:lang w:eastAsia="x-none"/>
        </w:rPr>
      </w:pPr>
      <w:r>
        <w:rPr>
          <w:lang w:eastAsia="x-none"/>
        </w:rPr>
        <w:t xml:space="preserve">To reduce the signaling overhead of reporting, we think the event-triggered reporting should be supported. For example, UE reports its GNSS position fix validity timer is less than a threshold. </w:t>
      </w:r>
    </w:p>
    <w:p w14:paraId="1A513805" w14:textId="38DED449" w:rsidR="00425142" w:rsidRDefault="00425142" w:rsidP="001A0299">
      <w:pPr>
        <w:jc w:val="both"/>
        <w:rPr>
          <w:lang w:eastAsia="x-none"/>
        </w:rPr>
      </w:pPr>
    </w:p>
    <w:p w14:paraId="5782BE66" w14:textId="1F580042" w:rsidR="00425142" w:rsidRDefault="00425142" w:rsidP="001A0299">
      <w:pPr>
        <w:jc w:val="both"/>
        <w:rPr>
          <w:lang w:eastAsia="x-none"/>
        </w:rPr>
      </w:pPr>
      <w:r w:rsidRPr="00A452F2">
        <w:rPr>
          <w:b/>
          <w:i/>
          <w:u w:val="single"/>
        </w:rPr>
        <w:t xml:space="preserve">Proposal </w:t>
      </w:r>
      <w:r>
        <w:rPr>
          <w:b/>
          <w:i/>
          <w:u w:val="single"/>
        </w:rPr>
        <w:t>3</w:t>
      </w:r>
      <w:r w:rsidRPr="00A452F2">
        <w:rPr>
          <w:b/>
          <w:i/>
          <w:u w:val="single"/>
        </w:rPr>
        <w:t>:</w:t>
      </w:r>
      <w:r w:rsidRPr="00A452F2">
        <w:rPr>
          <w:i/>
        </w:rPr>
        <w:t xml:space="preserve"> UE </w:t>
      </w:r>
      <w:r>
        <w:rPr>
          <w:i/>
        </w:rPr>
        <w:t xml:space="preserve">reporting GNSS position fix validity duration is event-triggered, e.g., when the GNSS position fix validity timer is less than a threshold.  </w:t>
      </w:r>
    </w:p>
    <w:p w14:paraId="125DD2BF" w14:textId="3B61914A" w:rsidR="00A452F2" w:rsidRDefault="00A452F2" w:rsidP="001A0299">
      <w:pPr>
        <w:jc w:val="both"/>
        <w:rPr>
          <w:lang w:eastAsia="x-none"/>
        </w:rPr>
      </w:pPr>
    </w:p>
    <w:p w14:paraId="290F9BB3" w14:textId="19F4737F" w:rsidR="00435BF3" w:rsidRDefault="00435BF3" w:rsidP="001A0299">
      <w:pPr>
        <w:jc w:val="both"/>
        <w:rPr>
          <w:lang w:eastAsia="x-none"/>
        </w:rPr>
      </w:pPr>
      <w:r>
        <w:rPr>
          <w:lang w:eastAsia="x-none"/>
        </w:rPr>
        <w:t xml:space="preserve">There are several options on UE behavior when the GNSS becomes outdated. One option is that UE in RRC_CONNECTED state declares RLF and move to RRC_IDLE state. This option </w:t>
      </w:r>
      <w:r w:rsidR="009B5C2E">
        <w:rPr>
          <w:lang w:eastAsia="x-none"/>
        </w:rPr>
        <w:t>provides</w:t>
      </w:r>
      <w:r>
        <w:rPr>
          <w:lang w:eastAsia="x-none"/>
        </w:rPr>
        <w:t xml:space="preserve"> UE enough time to measure GNSS. However, this option has large signaling overhead, and UE may experience long time of disconnection. Another option is that network configures scheduling gap window for UE to re-acquire GNSS position fix without releasing connection. During this scheduling gap window, UE should suspend uplink transmissions. </w:t>
      </w:r>
      <w:r w:rsidR="009B5C2E">
        <w:rPr>
          <w:lang w:eastAsia="x-none"/>
        </w:rPr>
        <w:t>We prefer the latter option since it has shorter interruption time on NTN service and less signaling overhead.</w:t>
      </w:r>
    </w:p>
    <w:p w14:paraId="7C74B4E6" w14:textId="5C7D5002" w:rsidR="00A452F2" w:rsidRDefault="00A452F2" w:rsidP="001A0299">
      <w:pPr>
        <w:jc w:val="both"/>
        <w:rPr>
          <w:lang w:eastAsia="x-none"/>
        </w:rPr>
      </w:pPr>
    </w:p>
    <w:p w14:paraId="4E734D0B" w14:textId="32CD450F" w:rsidR="00435BF3" w:rsidRDefault="00435BF3" w:rsidP="001A0299">
      <w:pPr>
        <w:jc w:val="both"/>
        <w:rPr>
          <w:lang w:eastAsia="x-none"/>
        </w:rPr>
      </w:pPr>
      <w:r w:rsidRPr="00A452F2">
        <w:rPr>
          <w:b/>
          <w:i/>
          <w:u w:val="single"/>
        </w:rPr>
        <w:t xml:space="preserve">Proposal </w:t>
      </w:r>
      <w:r>
        <w:rPr>
          <w:b/>
          <w:i/>
          <w:u w:val="single"/>
        </w:rPr>
        <w:t>4</w:t>
      </w:r>
      <w:r w:rsidRPr="00A452F2">
        <w:rPr>
          <w:b/>
          <w:i/>
          <w:u w:val="single"/>
        </w:rPr>
        <w:t>:</w:t>
      </w:r>
      <w:r w:rsidRPr="00A452F2">
        <w:rPr>
          <w:i/>
        </w:rPr>
        <w:t xml:space="preserve"> UE </w:t>
      </w:r>
      <w:r>
        <w:rPr>
          <w:i/>
        </w:rPr>
        <w:t xml:space="preserve">expects to receive a scheduling gap window from network after reporting GNSS position fix validity duration. UE suspends uplink transmissions and re-acquires GNSS position fix during this scheduling gap window. </w:t>
      </w:r>
    </w:p>
    <w:p w14:paraId="525067E0" w14:textId="77777777" w:rsidR="00344079" w:rsidRDefault="00344079" w:rsidP="00AC502E">
      <w:pPr>
        <w:rPr>
          <w:lang w:eastAsia="x-none"/>
        </w:rPr>
      </w:pPr>
    </w:p>
    <w:p w14:paraId="0A6A2C86" w14:textId="1536372B" w:rsidR="00B921BA" w:rsidRPr="00344079" w:rsidRDefault="00B921BA" w:rsidP="00344079">
      <w:pPr>
        <w:pStyle w:val="Heading2"/>
        <w:rPr>
          <w:lang w:eastAsia="ja-JP"/>
        </w:rPr>
      </w:pPr>
      <w:r w:rsidRPr="00344079">
        <w:rPr>
          <w:lang w:eastAsia="ja-JP"/>
        </w:rPr>
        <w:t xml:space="preserve">Validity timer for </w:t>
      </w:r>
      <w:r w:rsidR="0093006C">
        <w:rPr>
          <w:lang w:eastAsia="ja-JP"/>
        </w:rPr>
        <w:t>uplink</w:t>
      </w:r>
      <w:r w:rsidRPr="00344079">
        <w:rPr>
          <w:lang w:eastAsia="ja-JP"/>
        </w:rPr>
        <w:t xml:space="preserve"> synchronization</w:t>
      </w:r>
    </w:p>
    <w:p w14:paraId="587247DC" w14:textId="6D4F965B" w:rsidR="00DE538E" w:rsidRDefault="00B921BA" w:rsidP="00B921BA">
      <w:pPr>
        <w:jc w:val="both"/>
        <w:rPr>
          <w:lang w:eastAsia="ja-JP"/>
        </w:rPr>
      </w:pPr>
      <w:r>
        <w:rPr>
          <w:lang w:eastAsia="ja-JP"/>
        </w:rPr>
        <w:t xml:space="preserve">It was agreed </w:t>
      </w:r>
      <w:r w:rsidR="00435BF3">
        <w:rPr>
          <w:lang w:eastAsia="ja-JP"/>
        </w:rPr>
        <w:fldChar w:fldCharType="begin"/>
      </w:r>
      <w:r w:rsidR="00435BF3">
        <w:rPr>
          <w:lang w:eastAsia="ja-JP"/>
        </w:rPr>
        <w:instrText xml:space="preserve"> REF _Ref86313528 \r \h </w:instrText>
      </w:r>
      <w:r w:rsidR="00435BF3">
        <w:rPr>
          <w:lang w:eastAsia="ja-JP"/>
        </w:rPr>
      </w:r>
      <w:r w:rsidR="00435BF3">
        <w:rPr>
          <w:lang w:eastAsia="ja-JP"/>
        </w:rPr>
        <w:fldChar w:fldCharType="separate"/>
      </w:r>
      <w:r w:rsidR="00435BF3">
        <w:rPr>
          <w:lang w:eastAsia="ja-JP"/>
        </w:rPr>
        <w:t>[5]</w:t>
      </w:r>
      <w:r w:rsidR="00435BF3">
        <w:rPr>
          <w:lang w:eastAsia="ja-JP"/>
        </w:rPr>
        <w:fldChar w:fldCharType="end"/>
      </w:r>
      <w:r w:rsidR="00435BF3">
        <w:rPr>
          <w:lang w:eastAsia="ja-JP"/>
        </w:rPr>
        <w:t xml:space="preserve"> </w:t>
      </w:r>
      <w:r>
        <w:rPr>
          <w:lang w:eastAsia="ja-JP"/>
        </w:rPr>
        <w:t xml:space="preserve">that the validity timer of uplink synchronization is configured by the network. This includes the validity timer for satellite ephemeris and common TA parameters. It </w:t>
      </w:r>
      <w:r w:rsidR="00DE538E">
        <w:rPr>
          <w:lang w:eastAsia="ja-JP"/>
        </w:rPr>
        <w:t>wa</w:t>
      </w:r>
      <w:r>
        <w:rPr>
          <w:lang w:eastAsia="ja-JP"/>
        </w:rPr>
        <w:t xml:space="preserve">s </w:t>
      </w:r>
      <w:r w:rsidR="00DE538E">
        <w:rPr>
          <w:lang w:eastAsia="ja-JP"/>
        </w:rPr>
        <w:t xml:space="preserve">agreed </w:t>
      </w:r>
      <w:r w:rsidR="00DE538E">
        <w:rPr>
          <w:lang w:eastAsia="ja-JP"/>
        </w:rPr>
        <w:fldChar w:fldCharType="begin"/>
      </w:r>
      <w:r w:rsidR="00DE538E">
        <w:rPr>
          <w:lang w:eastAsia="ja-JP"/>
        </w:rPr>
        <w:instrText xml:space="preserve"> REF _Ref78022874 \r \h </w:instrText>
      </w:r>
      <w:r w:rsidR="00DE538E">
        <w:rPr>
          <w:lang w:eastAsia="ja-JP"/>
        </w:rPr>
      </w:r>
      <w:r w:rsidR="00DE538E">
        <w:rPr>
          <w:lang w:eastAsia="ja-JP"/>
        </w:rPr>
        <w:fldChar w:fldCharType="separate"/>
      </w:r>
      <w:r w:rsidR="00DE538E">
        <w:rPr>
          <w:lang w:eastAsia="ja-JP"/>
        </w:rPr>
        <w:t>[3]</w:t>
      </w:r>
      <w:r w:rsidR="00DE538E">
        <w:rPr>
          <w:lang w:eastAsia="ja-JP"/>
        </w:rPr>
        <w:fldChar w:fldCharType="end"/>
      </w:r>
      <w:r w:rsidR="00DE538E">
        <w:rPr>
          <w:lang w:eastAsia="ja-JP"/>
        </w:rPr>
        <w:t xml:space="preserve"> that a single validity duration for both serving satellite ephemeris and common TA related parameters is defined at least if serving satellite ephemeris and common TA parameters are signaled in the same SIB message. </w:t>
      </w:r>
    </w:p>
    <w:p w14:paraId="2148005F" w14:textId="6242F1C9" w:rsidR="00DE538E" w:rsidRDefault="00DE538E" w:rsidP="00B921BA">
      <w:pPr>
        <w:jc w:val="both"/>
        <w:rPr>
          <w:lang w:eastAsia="ja-JP"/>
        </w:rPr>
      </w:pPr>
    </w:p>
    <w:p w14:paraId="3D428B7B" w14:textId="51FF84EF" w:rsidR="00DE538E" w:rsidRDefault="00DE538E" w:rsidP="00B921BA">
      <w:pPr>
        <w:jc w:val="both"/>
        <w:rPr>
          <w:lang w:eastAsia="ja-JP"/>
        </w:rPr>
      </w:pPr>
      <w:r>
        <w:rPr>
          <w:lang w:eastAsia="ja-JP"/>
        </w:rPr>
        <w:lastRenderedPageBreak/>
        <w:t xml:space="preserve">The validity timer for uplink synchronization is started with configured timer validity duration at the epoch time of the uplink synchronization parameters. The precise definition of epoch time is still open. </w:t>
      </w:r>
    </w:p>
    <w:p w14:paraId="529BAEB2" w14:textId="77777777" w:rsidR="009B5C2E" w:rsidRDefault="009B5C2E" w:rsidP="00B921BA">
      <w:pPr>
        <w:jc w:val="both"/>
        <w:rPr>
          <w:lang w:eastAsia="ja-JP"/>
        </w:rPr>
      </w:pPr>
    </w:p>
    <w:p w14:paraId="6F05AC19" w14:textId="74D4968F" w:rsidR="00DE538E" w:rsidRDefault="00DE538E" w:rsidP="00B921BA">
      <w:pPr>
        <w:jc w:val="both"/>
        <w:rPr>
          <w:lang w:eastAsia="ja-JP"/>
        </w:rPr>
      </w:pPr>
      <w:r>
        <w:rPr>
          <w:lang w:eastAsia="ja-JP"/>
        </w:rPr>
        <w:t xml:space="preserve">We think the epoch time is set as the start of SI window of SI message </w:t>
      </w:r>
      <w:r>
        <w:t xml:space="preserve">carrying uplink synchronization parameters. This implicit indication of the epoch time saves additional signaling overhead to indicate the epoch time. Also, network is able to align the indicated common TA and satellite ephemeris to the epoch time. </w:t>
      </w:r>
    </w:p>
    <w:p w14:paraId="13EAD4A2" w14:textId="07F9B46C" w:rsidR="00DE538E" w:rsidRDefault="00DE538E" w:rsidP="00B921BA">
      <w:pPr>
        <w:jc w:val="both"/>
        <w:rPr>
          <w:lang w:eastAsia="ja-JP"/>
        </w:rPr>
      </w:pPr>
    </w:p>
    <w:p w14:paraId="3ED1F2C6" w14:textId="7B01547C" w:rsidR="00C91752" w:rsidRDefault="00DE538E" w:rsidP="00F2608D">
      <w:pPr>
        <w:jc w:val="both"/>
        <w:rPr>
          <w:i/>
        </w:rPr>
      </w:pPr>
      <w:r w:rsidRPr="00AF7963">
        <w:rPr>
          <w:b/>
          <w:i/>
          <w:u w:val="single"/>
        </w:rPr>
        <w:t xml:space="preserve">Proposal </w:t>
      </w:r>
      <w:r>
        <w:rPr>
          <w:b/>
          <w:i/>
          <w:u w:val="single"/>
        </w:rPr>
        <w:t>5</w:t>
      </w:r>
      <w:r w:rsidRPr="001C381A">
        <w:rPr>
          <w:b/>
          <w:i/>
          <w:u w:val="single"/>
        </w:rPr>
        <w:t>:</w:t>
      </w:r>
      <w:r>
        <w:rPr>
          <w:i/>
        </w:rPr>
        <w:t xml:space="preserve"> Validity timer for uplink synchronization (i.e., satellite ephemeris or common TA parameters) (re)starts at the starting time </w:t>
      </w:r>
      <w:r w:rsidRPr="00DE538E">
        <w:rPr>
          <w:i/>
        </w:rPr>
        <w:t>of system information window of system information carrying uplink synchronization parameters.</w:t>
      </w:r>
    </w:p>
    <w:p w14:paraId="7D131008" w14:textId="77777777" w:rsidR="00E16511" w:rsidRPr="00E16511" w:rsidRDefault="00E16511" w:rsidP="00F2608D">
      <w:pPr>
        <w:jc w:val="both"/>
      </w:pPr>
    </w:p>
    <w:p w14:paraId="28EC5C13" w14:textId="147581CD" w:rsidR="00E16511" w:rsidRPr="00344079" w:rsidRDefault="00E16511" w:rsidP="00E16511">
      <w:pPr>
        <w:pStyle w:val="Heading2"/>
        <w:rPr>
          <w:lang w:eastAsia="ja-JP"/>
        </w:rPr>
      </w:pPr>
      <w:r>
        <w:rPr>
          <w:lang w:eastAsia="ja-JP"/>
        </w:rPr>
        <w:t>Long uplink transmission</w:t>
      </w:r>
    </w:p>
    <w:p w14:paraId="63A2D4FF" w14:textId="1A4E044B" w:rsidR="00E16511" w:rsidRDefault="00E16511" w:rsidP="00F2608D">
      <w:pPr>
        <w:jc w:val="both"/>
        <w:rPr>
          <w:bCs/>
          <w:iCs/>
        </w:rPr>
      </w:pPr>
      <w:r>
        <w:rPr>
          <w:bCs/>
          <w:iCs/>
        </w:rPr>
        <w:t xml:space="preserve">It was agreed </w:t>
      </w:r>
      <w:r>
        <w:rPr>
          <w:bCs/>
          <w:iCs/>
        </w:rPr>
        <w:fldChar w:fldCharType="begin"/>
      </w:r>
      <w:r>
        <w:rPr>
          <w:bCs/>
          <w:iCs/>
        </w:rPr>
        <w:instrText xml:space="preserve"> REF _Ref78022874 \r \h </w:instrText>
      </w:r>
      <w:r>
        <w:rPr>
          <w:bCs/>
          <w:iCs/>
        </w:rPr>
      </w:r>
      <w:r>
        <w:rPr>
          <w:bCs/>
          <w:iCs/>
        </w:rPr>
        <w:fldChar w:fldCharType="separate"/>
      </w:r>
      <w:r>
        <w:rPr>
          <w:bCs/>
          <w:iCs/>
        </w:rPr>
        <w:t>[3]</w:t>
      </w:r>
      <w:r>
        <w:rPr>
          <w:bCs/>
          <w:iCs/>
        </w:rPr>
        <w:fldChar w:fldCharType="end"/>
      </w:r>
      <w:r>
        <w:rPr>
          <w:bCs/>
          <w:iCs/>
        </w:rPr>
        <w:t xml:space="preserve"> that configuration of uplink transmission segment is indicated in SIB at least for initial access. It is open whether this configuration can also be signaled via UE-specific RRC signaling in RRC_CONNECTED state.  </w:t>
      </w:r>
    </w:p>
    <w:p w14:paraId="3E07816B" w14:textId="40FCCD59" w:rsidR="00522954" w:rsidRDefault="00522954" w:rsidP="00F2608D">
      <w:pPr>
        <w:jc w:val="both"/>
        <w:rPr>
          <w:bCs/>
          <w:iCs/>
        </w:rPr>
      </w:pPr>
    </w:p>
    <w:p w14:paraId="72A9B8DF" w14:textId="12964231" w:rsidR="00522954" w:rsidRDefault="00522954" w:rsidP="00522954">
      <w:pPr>
        <w:jc w:val="both"/>
        <w:rPr>
          <w:bCs/>
          <w:iCs/>
        </w:rPr>
      </w:pPr>
      <w:r>
        <w:rPr>
          <w:bCs/>
          <w:iCs/>
        </w:rPr>
        <w:t xml:space="preserve">In our view, the value of uplink transmission segment depends on deployment scenario. For example, the value of uplink transmission segment is large in GEO due to the negligible timing drift rate, while the value of uplink transmission segment is small in LEO due to the large timing drift rate. Even with the same deployment scenario (e.g. in LEO), the timing drift rate varies with time or elevation angles. Instead of a cell specific uplink transmission segment value, we think a UE specific uplink transmission segment value fits the situation. This uplink transmission segment value could be indicated by network via UE-specific RRC signaling. </w:t>
      </w:r>
    </w:p>
    <w:p w14:paraId="3E62BFA6" w14:textId="0E406FDD" w:rsidR="00E16511" w:rsidRDefault="00E16511" w:rsidP="00F2608D">
      <w:pPr>
        <w:jc w:val="both"/>
        <w:rPr>
          <w:bCs/>
          <w:iCs/>
        </w:rPr>
      </w:pPr>
    </w:p>
    <w:p w14:paraId="59103266" w14:textId="0438C841" w:rsidR="00E16511" w:rsidRDefault="00E16511" w:rsidP="00F2608D">
      <w:pPr>
        <w:jc w:val="both"/>
        <w:rPr>
          <w:i/>
        </w:rPr>
      </w:pPr>
      <w:r w:rsidRPr="00AF7963">
        <w:rPr>
          <w:b/>
          <w:i/>
          <w:u w:val="single"/>
        </w:rPr>
        <w:t xml:space="preserve">Proposal </w:t>
      </w:r>
      <w:r>
        <w:rPr>
          <w:b/>
          <w:i/>
          <w:u w:val="single"/>
        </w:rPr>
        <w:t>6</w:t>
      </w:r>
      <w:r w:rsidRPr="001C381A">
        <w:rPr>
          <w:b/>
          <w:i/>
          <w:u w:val="single"/>
        </w:rPr>
        <w:t>:</w:t>
      </w:r>
      <w:r>
        <w:rPr>
          <w:i/>
        </w:rPr>
        <w:t xml:space="preserve"> Support the configuration of uplink transmission segment via UE-specific RRC signaling. </w:t>
      </w:r>
    </w:p>
    <w:p w14:paraId="3AFBA942" w14:textId="77777777" w:rsidR="00522954" w:rsidRDefault="00522954" w:rsidP="00F2608D">
      <w:pPr>
        <w:jc w:val="both"/>
        <w:rPr>
          <w:bCs/>
          <w:iCs/>
        </w:rPr>
      </w:pPr>
    </w:p>
    <w:p w14:paraId="2A20A723" w14:textId="7D24E26A" w:rsidR="00C91752" w:rsidRPr="00C91752" w:rsidRDefault="00C91752" w:rsidP="008B5A4F">
      <w:pPr>
        <w:pStyle w:val="Heading2"/>
        <w:jc w:val="both"/>
        <w:rPr>
          <w:bCs/>
          <w:iCs/>
        </w:rPr>
      </w:pPr>
      <w:r>
        <w:rPr>
          <w:lang w:eastAsia="ja-JP"/>
        </w:rPr>
        <w:t>Downlink synchronization</w:t>
      </w:r>
    </w:p>
    <w:p w14:paraId="2BC67D83" w14:textId="4ABD6D22" w:rsidR="009D7345" w:rsidRDefault="009D7345" w:rsidP="009D7345">
      <w:pPr>
        <w:jc w:val="both"/>
      </w:pPr>
      <w:r>
        <w:rPr>
          <w:rFonts w:eastAsia="SimSun"/>
          <w:color w:val="000000"/>
        </w:rPr>
        <w:t xml:space="preserve">The downlink synchronization needs to be enhanced in IoT NTN. It was identified that the UE can have initial frequency error exceeding 50 kHz due to both crystal error in device and satellite-based Doppler shift. Two potential solutions were identified </w:t>
      </w:r>
      <w:r>
        <w:rPr>
          <w:rFonts w:eastAsia="SimSun"/>
          <w:color w:val="000000"/>
        </w:rPr>
        <w:fldChar w:fldCharType="begin"/>
      </w:r>
      <w:r>
        <w:rPr>
          <w:rFonts w:eastAsia="SimSun"/>
          <w:color w:val="000000"/>
        </w:rPr>
        <w:instrText xml:space="preserve"> REF _Ref78382245 \r \h </w:instrText>
      </w:r>
      <w:r>
        <w:rPr>
          <w:rFonts w:eastAsia="SimSun"/>
          <w:color w:val="000000"/>
        </w:rPr>
      </w:r>
      <w:r>
        <w:rPr>
          <w:rFonts w:eastAsia="SimSun"/>
          <w:color w:val="000000"/>
        </w:rPr>
        <w:fldChar w:fldCharType="separate"/>
      </w:r>
      <w:r w:rsidR="0093006C">
        <w:rPr>
          <w:rFonts w:eastAsia="SimSun"/>
          <w:color w:val="000000"/>
        </w:rPr>
        <w:t>[1]</w:t>
      </w:r>
      <w:r>
        <w:rPr>
          <w:rFonts w:eastAsia="SimSun"/>
          <w:color w:val="000000"/>
        </w:rPr>
        <w:fldChar w:fldCharType="end"/>
      </w:r>
      <w:r>
        <w:rPr>
          <w:rFonts w:eastAsia="SimSun"/>
          <w:color w:val="000000"/>
        </w:rPr>
        <w:t xml:space="preserve">: </w:t>
      </w:r>
      <w:r w:rsidRPr="00667392">
        <w:t>new channel raster</w:t>
      </w:r>
      <w:r w:rsidR="00E71DB3">
        <w:t xml:space="preserve"> and</w:t>
      </w:r>
      <w:r w:rsidRPr="00667392">
        <w:t xml:space="preserve"> (part of) ARFCN-indication-in-MIB</w:t>
      </w:r>
      <w:r>
        <w:t>.</w:t>
      </w:r>
    </w:p>
    <w:p w14:paraId="78D234CB" w14:textId="6FEE0EB4" w:rsidR="009D7345" w:rsidRDefault="009D7345" w:rsidP="009D7345">
      <w:pPr>
        <w:jc w:val="both"/>
      </w:pPr>
    </w:p>
    <w:p w14:paraId="1AB70D7F" w14:textId="4D9E9A86" w:rsidR="009D7345" w:rsidRDefault="009D7345" w:rsidP="009D7345">
      <w:pPr>
        <w:jc w:val="both"/>
      </w:pPr>
      <w:r>
        <w:t>The channel raster step size could be increased from 100 kHz to a larger number (e.g., 200 kHz). T</w:t>
      </w:r>
      <w:r w:rsidR="000576E9">
        <w:t>his approach could address the downlink synchronization error. However, this ha</w:t>
      </w:r>
      <w:r w:rsidR="00200AF0">
        <w:t>s</w:t>
      </w:r>
      <w:r w:rsidR="000576E9">
        <w:t xml:space="preserve"> RAN4 impact.</w:t>
      </w:r>
      <w:r w:rsidR="006B2B8E">
        <w:t xml:space="preserve"> The</w:t>
      </w:r>
      <w:r w:rsidR="00E71DB3">
        <w:t xml:space="preserve"> other potential solution is to include part of ARFCN information in MIB. This approach requires multiple hypotheses testing before decoding the PBCH, which </w:t>
      </w:r>
      <w:r w:rsidR="00200AF0">
        <w:t>i</w:t>
      </w:r>
      <w:r w:rsidR="00E71DB3">
        <w:t xml:space="preserve">ncludes the correct channel frequency information. Comparing the two approaches, we </w:t>
      </w:r>
      <w:r w:rsidR="00200AF0">
        <w:t>think</w:t>
      </w:r>
      <w:r w:rsidR="00E71DB3">
        <w:t xml:space="preserve"> the new channel raster has less specification impact</w:t>
      </w:r>
      <w:r w:rsidR="0077380E">
        <w:t xml:space="preserve"> </w:t>
      </w:r>
      <w:r w:rsidR="00E71DB3">
        <w:t xml:space="preserve">and is preferred. </w:t>
      </w:r>
    </w:p>
    <w:p w14:paraId="46BD9E36" w14:textId="62F5ACAF" w:rsidR="009D7345" w:rsidRDefault="009D7345" w:rsidP="009D7345">
      <w:pPr>
        <w:jc w:val="both"/>
        <w:rPr>
          <w:rFonts w:eastAsia="SimSun"/>
          <w:color w:val="000000"/>
        </w:rPr>
      </w:pPr>
    </w:p>
    <w:p w14:paraId="2A2D6D4A" w14:textId="2DD57E87" w:rsidR="009D7345" w:rsidRDefault="000576E9" w:rsidP="000576E9">
      <w:pPr>
        <w:jc w:val="both"/>
        <w:rPr>
          <w:rFonts w:eastAsia="SimSun"/>
          <w:color w:val="000000"/>
        </w:rPr>
      </w:pPr>
      <w:r w:rsidRPr="00284812">
        <w:rPr>
          <w:b/>
          <w:i/>
          <w:u w:val="single"/>
        </w:rPr>
        <w:t xml:space="preserve">Proposal </w:t>
      </w:r>
      <w:r w:rsidR="006B7BBC">
        <w:rPr>
          <w:b/>
          <w:i/>
          <w:u w:val="single"/>
        </w:rPr>
        <w:t>7</w:t>
      </w:r>
      <w:r w:rsidRPr="00284812">
        <w:rPr>
          <w:b/>
          <w:i/>
          <w:u w:val="single"/>
        </w:rPr>
        <w:t>:</w:t>
      </w:r>
      <w:r w:rsidRPr="00284812">
        <w:rPr>
          <w:i/>
        </w:rPr>
        <w:t xml:space="preserve"> </w:t>
      </w:r>
      <w:r>
        <w:rPr>
          <w:i/>
        </w:rPr>
        <w:t xml:space="preserve">Consider </w:t>
      </w:r>
      <w:r w:rsidR="0077380E">
        <w:rPr>
          <w:i/>
        </w:rPr>
        <w:t>increasing</w:t>
      </w:r>
      <w:r w:rsidRPr="000576E9">
        <w:rPr>
          <w:i/>
        </w:rPr>
        <w:t xml:space="preserve"> the channel raster </w:t>
      </w:r>
      <w:r>
        <w:rPr>
          <w:i/>
        </w:rPr>
        <w:t xml:space="preserve">step size in IoT NTN. </w:t>
      </w:r>
    </w:p>
    <w:p w14:paraId="3A753041" w14:textId="77777777" w:rsidR="00DD443F" w:rsidRDefault="00DD443F" w:rsidP="008F05B6">
      <w:pPr>
        <w:jc w:val="both"/>
      </w:pPr>
    </w:p>
    <w:p w14:paraId="2896E657" w14:textId="2DF29AD0" w:rsidR="00854A60" w:rsidRPr="00A6576F" w:rsidRDefault="009C5A97" w:rsidP="00FB330B">
      <w:pPr>
        <w:pStyle w:val="Heading1"/>
      </w:pPr>
      <w:r w:rsidRPr="00A6576F">
        <w:t>Conclusion</w:t>
      </w:r>
    </w:p>
    <w:p w14:paraId="1C116919" w14:textId="74F4CF4A"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402784">
        <w:rPr>
          <w:szCs w:val="20"/>
        </w:rPr>
        <w:t>time and frequency synchronization in</w:t>
      </w:r>
      <w:r w:rsidR="009C0798">
        <w:rPr>
          <w:szCs w:val="20"/>
        </w:rPr>
        <w:t xml:space="preserve"> </w:t>
      </w:r>
      <w:r w:rsidR="00DE52EE">
        <w:rPr>
          <w:szCs w:val="20"/>
        </w:rPr>
        <w:t xml:space="preserve">IoT </w:t>
      </w:r>
      <w:r w:rsidR="009C0798">
        <w:rPr>
          <w:szCs w:val="20"/>
        </w:rPr>
        <w:t xml:space="preserve">NTN. </w:t>
      </w:r>
      <w:r w:rsidR="009C0798">
        <w:t xml:space="preserve">Our proposals are as follows: </w:t>
      </w:r>
      <w:r w:rsidR="00F35079">
        <w:t xml:space="preserve"> </w:t>
      </w:r>
    </w:p>
    <w:p w14:paraId="3A34F5FE" w14:textId="77777777" w:rsidR="009D7345" w:rsidRDefault="009D7345" w:rsidP="009D7345">
      <w:pPr>
        <w:jc w:val="both"/>
      </w:pPr>
    </w:p>
    <w:p w14:paraId="0D06167C" w14:textId="77777777" w:rsidR="006B7BBC" w:rsidRPr="00A452F2" w:rsidRDefault="006B7BBC" w:rsidP="006B7BBC">
      <w:pPr>
        <w:jc w:val="both"/>
      </w:pPr>
      <w:r w:rsidRPr="00A452F2">
        <w:rPr>
          <w:b/>
          <w:i/>
          <w:u w:val="single"/>
        </w:rPr>
        <w:t>Proposal 1:</w:t>
      </w:r>
      <w:r w:rsidRPr="00A452F2">
        <w:rPr>
          <w:i/>
        </w:rPr>
        <w:t xml:space="preserve"> UE autonomously determines the validity of GNSS position fix, based on UE’s mobility patterns (e.g., UE speed). </w:t>
      </w:r>
    </w:p>
    <w:p w14:paraId="3D9941E1" w14:textId="77777777" w:rsidR="006B7BBC" w:rsidRDefault="006B7BBC" w:rsidP="006B7BBC"/>
    <w:p w14:paraId="3B811C5F" w14:textId="77777777" w:rsidR="006B7BBC" w:rsidRDefault="006B7BBC" w:rsidP="006B7BBC">
      <w:pPr>
        <w:jc w:val="both"/>
        <w:rPr>
          <w:i/>
        </w:rPr>
      </w:pPr>
      <w:r w:rsidRPr="00A452F2">
        <w:rPr>
          <w:b/>
          <w:i/>
          <w:u w:val="single"/>
        </w:rPr>
        <w:t xml:space="preserve">Proposal </w:t>
      </w:r>
      <w:r>
        <w:rPr>
          <w:b/>
          <w:i/>
          <w:u w:val="single"/>
        </w:rPr>
        <w:t>2</w:t>
      </w:r>
      <w:r w:rsidRPr="00A452F2">
        <w:rPr>
          <w:b/>
          <w:i/>
          <w:u w:val="single"/>
        </w:rPr>
        <w:t>:</w:t>
      </w:r>
      <w:r w:rsidRPr="00A452F2">
        <w:rPr>
          <w:i/>
        </w:rPr>
        <w:t xml:space="preserve"> UE </w:t>
      </w:r>
      <w:r>
        <w:rPr>
          <w:i/>
        </w:rPr>
        <w:t>reports GNSS position fix validity duration to network via high layer signaling (e.g., MAC CE).</w:t>
      </w:r>
    </w:p>
    <w:p w14:paraId="632A34DD" w14:textId="77777777" w:rsidR="006B7BBC" w:rsidRDefault="006B7BBC" w:rsidP="006B7BBC"/>
    <w:p w14:paraId="653ADFA5" w14:textId="77777777" w:rsidR="006B7BBC" w:rsidRDefault="006B7BBC" w:rsidP="006B7BBC">
      <w:pPr>
        <w:jc w:val="both"/>
        <w:rPr>
          <w:lang w:eastAsia="x-none"/>
        </w:rPr>
      </w:pPr>
      <w:r w:rsidRPr="00A452F2">
        <w:rPr>
          <w:b/>
          <w:i/>
          <w:u w:val="single"/>
        </w:rPr>
        <w:t xml:space="preserve">Proposal </w:t>
      </w:r>
      <w:r>
        <w:rPr>
          <w:b/>
          <w:i/>
          <w:u w:val="single"/>
        </w:rPr>
        <w:t>3</w:t>
      </w:r>
      <w:r w:rsidRPr="00A452F2">
        <w:rPr>
          <w:b/>
          <w:i/>
          <w:u w:val="single"/>
        </w:rPr>
        <w:t>:</w:t>
      </w:r>
      <w:r w:rsidRPr="00A452F2">
        <w:rPr>
          <w:i/>
        </w:rPr>
        <w:t xml:space="preserve"> UE </w:t>
      </w:r>
      <w:r>
        <w:rPr>
          <w:i/>
        </w:rPr>
        <w:t xml:space="preserve">reporting GNSS position fix validity duration is event-triggered, e.g., when the GNSS position fix validity timer is less than a threshold.  </w:t>
      </w:r>
    </w:p>
    <w:p w14:paraId="1EA2A339" w14:textId="77777777" w:rsidR="006B7BBC" w:rsidRDefault="006B7BBC" w:rsidP="006B7BBC"/>
    <w:p w14:paraId="605C72DC" w14:textId="77777777" w:rsidR="006B7BBC" w:rsidRDefault="006B7BBC" w:rsidP="006B7BBC">
      <w:pPr>
        <w:jc w:val="both"/>
        <w:rPr>
          <w:lang w:eastAsia="x-none"/>
        </w:rPr>
      </w:pPr>
      <w:r w:rsidRPr="00A452F2">
        <w:rPr>
          <w:b/>
          <w:i/>
          <w:u w:val="single"/>
        </w:rPr>
        <w:t xml:space="preserve">Proposal </w:t>
      </w:r>
      <w:r>
        <w:rPr>
          <w:b/>
          <w:i/>
          <w:u w:val="single"/>
        </w:rPr>
        <w:t>4</w:t>
      </w:r>
      <w:r w:rsidRPr="00A452F2">
        <w:rPr>
          <w:b/>
          <w:i/>
          <w:u w:val="single"/>
        </w:rPr>
        <w:t>:</w:t>
      </w:r>
      <w:r w:rsidRPr="00A452F2">
        <w:rPr>
          <w:i/>
        </w:rPr>
        <w:t xml:space="preserve"> UE </w:t>
      </w:r>
      <w:r>
        <w:rPr>
          <w:i/>
        </w:rPr>
        <w:t xml:space="preserve">expects to receive a scheduling gap window from network after reporting GNSS position fix validity duration. UE suspends uplink transmissions and re-acquires GNSS position fix during this scheduling gap window. </w:t>
      </w:r>
    </w:p>
    <w:p w14:paraId="55AF41C1" w14:textId="77777777" w:rsidR="006B7BBC" w:rsidRDefault="006B7BBC" w:rsidP="006B7BBC"/>
    <w:p w14:paraId="3F7A6F2A" w14:textId="77777777" w:rsidR="006B7BBC" w:rsidRDefault="006B7BBC" w:rsidP="006B7BBC">
      <w:pPr>
        <w:jc w:val="both"/>
        <w:rPr>
          <w:i/>
        </w:rPr>
      </w:pPr>
      <w:r w:rsidRPr="00AF7963">
        <w:rPr>
          <w:b/>
          <w:i/>
          <w:u w:val="single"/>
        </w:rPr>
        <w:t xml:space="preserve">Proposal </w:t>
      </w:r>
      <w:r>
        <w:rPr>
          <w:b/>
          <w:i/>
          <w:u w:val="single"/>
        </w:rPr>
        <w:t>5</w:t>
      </w:r>
      <w:r w:rsidRPr="001C381A">
        <w:rPr>
          <w:b/>
          <w:i/>
          <w:u w:val="single"/>
        </w:rPr>
        <w:t>:</w:t>
      </w:r>
      <w:r>
        <w:rPr>
          <w:i/>
        </w:rPr>
        <w:t xml:space="preserve"> Validity timer for uplink synchronization (i.e., satellite ephemeris or common TA parameters) (re)starts at the starting time </w:t>
      </w:r>
      <w:r w:rsidRPr="00DE538E">
        <w:rPr>
          <w:i/>
        </w:rPr>
        <w:t>of system information window of system information carrying uplink synchronization parameters.</w:t>
      </w:r>
    </w:p>
    <w:p w14:paraId="5707873B" w14:textId="77777777" w:rsidR="006B7BBC" w:rsidRDefault="006B7BBC" w:rsidP="006B7BBC"/>
    <w:p w14:paraId="56DBCEA1" w14:textId="77777777" w:rsidR="006B7BBC" w:rsidRDefault="006B7BBC" w:rsidP="006B7BBC">
      <w:pPr>
        <w:jc w:val="both"/>
        <w:rPr>
          <w:i/>
        </w:rPr>
      </w:pPr>
      <w:r w:rsidRPr="00AF7963">
        <w:rPr>
          <w:b/>
          <w:i/>
          <w:u w:val="single"/>
        </w:rPr>
        <w:t xml:space="preserve">Proposal </w:t>
      </w:r>
      <w:r>
        <w:rPr>
          <w:b/>
          <w:i/>
          <w:u w:val="single"/>
        </w:rPr>
        <w:t>6</w:t>
      </w:r>
      <w:r w:rsidRPr="001C381A">
        <w:rPr>
          <w:b/>
          <w:i/>
          <w:u w:val="single"/>
        </w:rPr>
        <w:t>:</w:t>
      </w:r>
      <w:r>
        <w:rPr>
          <w:i/>
        </w:rPr>
        <w:t xml:space="preserve"> Support the configuration of uplink transmission segment via UE-specific RRC signaling. </w:t>
      </w:r>
    </w:p>
    <w:p w14:paraId="4992DB6B" w14:textId="77777777" w:rsidR="006B7BBC" w:rsidRDefault="006B7BBC" w:rsidP="006B7BBC"/>
    <w:p w14:paraId="21F8650D" w14:textId="77777777" w:rsidR="006B7BBC" w:rsidRDefault="006B7BBC" w:rsidP="006B7BBC">
      <w:pPr>
        <w:jc w:val="both"/>
        <w:rPr>
          <w:rFonts w:eastAsia="SimSun"/>
          <w:color w:val="000000"/>
        </w:rPr>
      </w:pPr>
      <w:r w:rsidRPr="00284812">
        <w:rPr>
          <w:b/>
          <w:i/>
          <w:u w:val="single"/>
        </w:rPr>
        <w:t xml:space="preserve">Proposal </w:t>
      </w:r>
      <w:r>
        <w:rPr>
          <w:b/>
          <w:i/>
          <w:u w:val="single"/>
        </w:rPr>
        <w:t>7</w:t>
      </w:r>
      <w:r w:rsidRPr="00284812">
        <w:rPr>
          <w:b/>
          <w:i/>
          <w:u w:val="single"/>
        </w:rPr>
        <w:t>:</w:t>
      </w:r>
      <w:r w:rsidRPr="00284812">
        <w:rPr>
          <w:i/>
        </w:rPr>
        <w:t xml:space="preserve"> </w:t>
      </w:r>
      <w:r>
        <w:rPr>
          <w:i/>
        </w:rPr>
        <w:t>Consider increasing</w:t>
      </w:r>
      <w:r w:rsidRPr="000576E9">
        <w:rPr>
          <w:i/>
        </w:rPr>
        <w:t xml:space="preserve"> the channel raster </w:t>
      </w:r>
      <w:r>
        <w:rPr>
          <w:i/>
        </w:rPr>
        <w:t xml:space="preserve">step size in IoT NTN. </w:t>
      </w:r>
    </w:p>
    <w:p w14:paraId="7C2A9037" w14:textId="77777777" w:rsidR="009D7345" w:rsidRPr="00FD4C3F" w:rsidRDefault="009D7345" w:rsidP="00B42176">
      <w:pPr>
        <w:jc w:val="both"/>
        <w:rPr>
          <w:i/>
        </w:rPr>
      </w:pPr>
    </w:p>
    <w:p w14:paraId="2E75F001" w14:textId="77777777" w:rsidR="007E70BB" w:rsidRPr="00A6576F" w:rsidRDefault="005C63AE" w:rsidP="007E70BB">
      <w:pPr>
        <w:pStyle w:val="Heading1"/>
      </w:pPr>
      <w:r w:rsidRPr="00A6576F">
        <w:t>References</w:t>
      </w:r>
    </w:p>
    <w:p w14:paraId="11C6EDE4" w14:textId="2E981A15" w:rsidR="00260A59" w:rsidRDefault="00260A59" w:rsidP="00260A5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78382245"/>
      <w:bookmarkStart w:id="1" w:name="_Ref46861923"/>
      <w:bookmarkStart w:id="2" w:name="_Ref30519541"/>
      <w:bookmarkStart w:id="3" w:name="_Ref30499280"/>
      <w:r>
        <w:t>3GPP TR 36.763, Study on Narrow-band Intern</w:t>
      </w:r>
      <w:r w:rsidR="000B45FB">
        <w:t>e</w:t>
      </w:r>
      <w:r>
        <w:t>t of Thing (NB-IoT)/Enhanced Machine Type Communication (eMTC) support for Non-terrestrial Network (NTN), v17.0.0, Jun. 2021.</w:t>
      </w:r>
      <w:bookmarkEnd w:id="0"/>
      <w:r>
        <w:t xml:space="preserve"> </w:t>
      </w:r>
    </w:p>
    <w:p w14:paraId="17A0EE94" w14:textId="42654E04" w:rsidR="00260A59" w:rsidRDefault="00260A59" w:rsidP="00260A5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78287450"/>
      <w:r>
        <w:t>RP-211601, “WID on NB-IoT/eMTC support for NTN,” Jun. 2021.</w:t>
      </w:r>
      <w:bookmarkEnd w:id="4"/>
      <w:r>
        <w:t xml:space="preserve"> </w:t>
      </w:r>
    </w:p>
    <w:p w14:paraId="03131FD1" w14:textId="00CF8566" w:rsidR="005B3363" w:rsidRDefault="005B3363" w:rsidP="005B336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78022874"/>
      <w:r>
        <w:t>Chairman’s Notes, 3GPP TSG RAN1 WG1 #106</w:t>
      </w:r>
      <w:r w:rsidR="00314E75">
        <w:t>b</w:t>
      </w:r>
      <w:r>
        <w:t xml:space="preserve">-e Meeting, </w:t>
      </w:r>
      <w:r w:rsidR="00314E75">
        <w:t>Oct</w:t>
      </w:r>
      <w:r>
        <w:t>. 2021.</w:t>
      </w:r>
      <w:bookmarkEnd w:id="5"/>
    </w:p>
    <w:p w14:paraId="610D9EE3" w14:textId="75DE0BCA" w:rsidR="005B3363" w:rsidRDefault="005B3363" w:rsidP="0093006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65578963"/>
      <w:r>
        <w:t>R1-21</w:t>
      </w:r>
      <w:r w:rsidR="00314E75">
        <w:t>10645</w:t>
      </w:r>
      <w:r>
        <w:t>, “S</w:t>
      </w:r>
      <w:r w:rsidRPr="00D719CB">
        <w:t>ummary #</w:t>
      </w:r>
      <w:r w:rsidR="00314E75">
        <w:t>5</w:t>
      </w:r>
      <w:r w:rsidRPr="00D719CB">
        <w:t xml:space="preserve"> of AI 8.15.</w:t>
      </w:r>
      <w:r>
        <w:t>1</w:t>
      </w:r>
      <w:r w:rsidRPr="00D719CB">
        <w:t xml:space="preserve"> </w:t>
      </w:r>
      <w:r>
        <w:t xml:space="preserve">Enhancements to time and frequency synchronization for IoT NTN”, </w:t>
      </w:r>
      <w:r w:rsidR="00314E75">
        <w:t>Oct</w:t>
      </w:r>
      <w:r>
        <w:t>. 2021.</w:t>
      </w:r>
      <w:bookmarkEnd w:id="1"/>
      <w:bookmarkEnd w:id="2"/>
      <w:bookmarkEnd w:id="3"/>
      <w:bookmarkEnd w:id="6"/>
    </w:p>
    <w:p w14:paraId="627745B5" w14:textId="00F3DEA4" w:rsidR="00435BF3" w:rsidRPr="00175F67" w:rsidRDefault="00435BF3" w:rsidP="00435BF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86313528"/>
      <w:r>
        <w:t>Chairman’s Notes, 3GPP TSG RAN1 WG1 #106-e Meeting, Aug. 2021.</w:t>
      </w:r>
      <w:bookmarkEnd w:id="7"/>
    </w:p>
    <w:sectPr w:rsidR="00435BF3" w:rsidRPr="00175F67" w:rsidSect="00827761">
      <w:footerReference w:type="default" r:id="rId1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3BA230" w14:textId="77777777" w:rsidR="00FF00F2" w:rsidRDefault="00FF00F2">
      <w:r>
        <w:separator/>
      </w:r>
    </w:p>
  </w:endnote>
  <w:endnote w:type="continuationSeparator" w:id="0">
    <w:p w14:paraId="4F5D40CA" w14:textId="77777777" w:rsidR="00FF00F2" w:rsidRDefault="00FF00F2">
      <w:r>
        <w:continuationSeparator/>
      </w:r>
    </w:p>
  </w:endnote>
  <w:endnote w:type="continuationNotice" w:id="1">
    <w:p w14:paraId="4B51E28A" w14:textId="77777777" w:rsidR="00FF00F2" w:rsidRDefault="00FF00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E2F2E0" w14:textId="77777777" w:rsidR="00FF00F2" w:rsidRDefault="00FF00F2">
      <w:r>
        <w:separator/>
      </w:r>
    </w:p>
  </w:footnote>
  <w:footnote w:type="continuationSeparator" w:id="0">
    <w:p w14:paraId="0CA1CEBF" w14:textId="77777777" w:rsidR="00FF00F2" w:rsidRDefault="00FF00F2">
      <w:r>
        <w:continuationSeparator/>
      </w:r>
    </w:p>
  </w:footnote>
  <w:footnote w:type="continuationNotice" w:id="1">
    <w:p w14:paraId="2F63421A" w14:textId="77777777" w:rsidR="00FF00F2" w:rsidRDefault="00FF00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AB3183"/>
    <w:multiLevelType w:val="hybridMultilevel"/>
    <w:tmpl w:val="557AB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0366A8"/>
    <w:multiLevelType w:val="hybridMultilevel"/>
    <w:tmpl w:val="017A1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4"/>
  </w:num>
  <w:num w:numId="4">
    <w:abstractNumId w:val="15"/>
  </w:num>
  <w:num w:numId="5">
    <w:abstractNumId w:val="8"/>
  </w:num>
  <w:num w:numId="6">
    <w:abstractNumId w:val="19"/>
  </w:num>
  <w:num w:numId="7">
    <w:abstractNumId w:val="23"/>
  </w:num>
  <w:num w:numId="8">
    <w:abstractNumId w:val="9"/>
  </w:num>
  <w:num w:numId="9">
    <w:abstractNumId w:val="22"/>
  </w:num>
  <w:num w:numId="10">
    <w:abstractNumId w:val="0"/>
  </w:num>
  <w:num w:numId="11">
    <w:abstractNumId w:val="17"/>
  </w:num>
  <w:num w:numId="12">
    <w:abstractNumId w:val="2"/>
  </w:num>
  <w:num w:numId="13">
    <w:abstractNumId w:val="5"/>
  </w:num>
  <w:num w:numId="14">
    <w:abstractNumId w:val="13"/>
  </w:num>
  <w:num w:numId="15">
    <w:abstractNumId w:val="6"/>
  </w:num>
  <w:num w:numId="16">
    <w:abstractNumId w:val="1"/>
  </w:num>
  <w:num w:numId="17">
    <w:abstractNumId w:val="18"/>
  </w:num>
  <w:num w:numId="18">
    <w:abstractNumId w:val="11"/>
  </w:num>
  <w:num w:numId="19">
    <w:abstractNumId w:val="12"/>
  </w:num>
  <w:num w:numId="20">
    <w:abstractNumId w:val="20"/>
  </w:num>
  <w:num w:numId="21">
    <w:abstractNumId w:val="4"/>
  </w:num>
  <w:num w:numId="22">
    <w:abstractNumId w:val="25"/>
  </w:num>
  <w:num w:numId="23">
    <w:abstractNumId w:val="7"/>
  </w:num>
  <w:num w:numId="24">
    <w:abstractNumId w:val="16"/>
  </w:num>
  <w:num w:numId="25">
    <w:abstractNumId w:val="24"/>
  </w:num>
  <w:num w:numId="26">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6E2"/>
    <w:rsid w:val="0001274F"/>
    <w:rsid w:val="00013762"/>
    <w:rsid w:val="00014220"/>
    <w:rsid w:val="00014878"/>
    <w:rsid w:val="00014D88"/>
    <w:rsid w:val="000155D3"/>
    <w:rsid w:val="00015D15"/>
    <w:rsid w:val="00015F4E"/>
    <w:rsid w:val="000160B2"/>
    <w:rsid w:val="000168AE"/>
    <w:rsid w:val="00016C9A"/>
    <w:rsid w:val="00017404"/>
    <w:rsid w:val="00017528"/>
    <w:rsid w:val="00017927"/>
    <w:rsid w:val="000202F4"/>
    <w:rsid w:val="000207A2"/>
    <w:rsid w:val="0002093E"/>
    <w:rsid w:val="00021321"/>
    <w:rsid w:val="00023053"/>
    <w:rsid w:val="00023408"/>
    <w:rsid w:val="000243BF"/>
    <w:rsid w:val="0002564D"/>
    <w:rsid w:val="00025AC4"/>
    <w:rsid w:val="00025BF3"/>
    <w:rsid w:val="00025E2F"/>
    <w:rsid w:val="00025ECA"/>
    <w:rsid w:val="000267A1"/>
    <w:rsid w:val="00027218"/>
    <w:rsid w:val="00027939"/>
    <w:rsid w:val="00027988"/>
    <w:rsid w:val="00027BD2"/>
    <w:rsid w:val="00027DC0"/>
    <w:rsid w:val="0003198A"/>
    <w:rsid w:val="00031A91"/>
    <w:rsid w:val="000325B8"/>
    <w:rsid w:val="000338CF"/>
    <w:rsid w:val="00033B4F"/>
    <w:rsid w:val="00033F51"/>
    <w:rsid w:val="0003438B"/>
    <w:rsid w:val="000345BA"/>
    <w:rsid w:val="0003476B"/>
    <w:rsid w:val="00034C15"/>
    <w:rsid w:val="00035670"/>
    <w:rsid w:val="00035672"/>
    <w:rsid w:val="00036BA1"/>
    <w:rsid w:val="0003770D"/>
    <w:rsid w:val="00037E0E"/>
    <w:rsid w:val="00037FBF"/>
    <w:rsid w:val="0004032D"/>
    <w:rsid w:val="0004137F"/>
    <w:rsid w:val="00041768"/>
    <w:rsid w:val="00042269"/>
    <w:rsid w:val="000422E2"/>
    <w:rsid w:val="00042593"/>
    <w:rsid w:val="00042F22"/>
    <w:rsid w:val="000444EF"/>
    <w:rsid w:val="00044788"/>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6E9"/>
    <w:rsid w:val="00057C12"/>
    <w:rsid w:val="0006008B"/>
    <w:rsid w:val="0006036B"/>
    <w:rsid w:val="0006081F"/>
    <w:rsid w:val="000608BD"/>
    <w:rsid w:val="00060AC4"/>
    <w:rsid w:val="00061414"/>
    <w:rsid w:val="00061485"/>
    <w:rsid w:val="0006157B"/>
    <w:rsid w:val="000616E7"/>
    <w:rsid w:val="000622A6"/>
    <w:rsid w:val="000626CA"/>
    <w:rsid w:val="00062F30"/>
    <w:rsid w:val="0006389C"/>
    <w:rsid w:val="0006390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EAA"/>
    <w:rsid w:val="000946AD"/>
    <w:rsid w:val="0009510F"/>
    <w:rsid w:val="000954FB"/>
    <w:rsid w:val="00095575"/>
    <w:rsid w:val="0009557D"/>
    <w:rsid w:val="0009595C"/>
    <w:rsid w:val="00096082"/>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25A"/>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2C7"/>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5FB"/>
    <w:rsid w:val="000B4738"/>
    <w:rsid w:val="000B4AB9"/>
    <w:rsid w:val="000B51F4"/>
    <w:rsid w:val="000B58C3"/>
    <w:rsid w:val="000B5B9C"/>
    <w:rsid w:val="000B610B"/>
    <w:rsid w:val="000B61E9"/>
    <w:rsid w:val="000B6B0E"/>
    <w:rsid w:val="000B6DD7"/>
    <w:rsid w:val="000B7445"/>
    <w:rsid w:val="000B77FA"/>
    <w:rsid w:val="000B7AF8"/>
    <w:rsid w:val="000B7C45"/>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6FD6"/>
    <w:rsid w:val="000E7568"/>
    <w:rsid w:val="000E7757"/>
    <w:rsid w:val="000E7FA9"/>
    <w:rsid w:val="000F06D6"/>
    <w:rsid w:val="000F0EB1"/>
    <w:rsid w:val="000F1106"/>
    <w:rsid w:val="000F186D"/>
    <w:rsid w:val="000F19FE"/>
    <w:rsid w:val="000F2053"/>
    <w:rsid w:val="000F2947"/>
    <w:rsid w:val="000F3BE9"/>
    <w:rsid w:val="000F3F6C"/>
    <w:rsid w:val="000F4E33"/>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B6C"/>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E5A"/>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5F67"/>
    <w:rsid w:val="001770A8"/>
    <w:rsid w:val="0017719F"/>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15CF"/>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299"/>
    <w:rsid w:val="001A0F35"/>
    <w:rsid w:val="001A10BD"/>
    <w:rsid w:val="001A1549"/>
    <w:rsid w:val="001A1987"/>
    <w:rsid w:val="001A2564"/>
    <w:rsid w:val="001A2707"/>
    <w:rsid w:val="001A279E"/>
    <w:rsid w:val="001A3324"/>
    <w:rsid w:val="001A33C5"/>
    <w:rsid w:val="001A464A"/>
    <w:rsid w:val="001A48E8"/>
    <w:rsid w:val="001A52C2"/>
    <w:rsid w:val="001A6173"/>
    <w:rsid w:val="001A6657"/>
    <w:rsid w:val="001A68D9"/>
    <w:rsid w:val="001A6CBA"/>
    <w:rsid w:val="001A6EE8"/>
    <w:rsid w:val="001A6F73"/>
    <w:rsid w:val="001A715A"/>
    <w:rsid w:val="001A743D"/>
    <w:rsid w:val="001A76A5"/>
    <w:rsid w:val="001A7ADE"/>
    <w:rsid w:val="001B0806"/>
    <w:rsid w:val="001B0D97"/>
    <w:rsid w:val="001B1356"/>
    <w:rsid w:val="001B14F9"/>
    <w:rsid w:val="001B25E5"/>
    <w:rsid w:val="001B274D"/>
    <w:rsid w:val="001B405F"/>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2DED"/>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0FCE"/>
    <w:rsid w:val="001D1648"/>
    <w:rsid w:val="001D1DCC"/>
    <w:rsid w:val="001D1F94"/>
    <w:rsid w:val="001D25F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6C57"/>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AF0"/>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635"/>
    <w:rsid w:val="002217DD"/>
    <w:rsid w:val="00221C6A"/>
    <w:rsid w:val="00222455"/>
    <w:rsid w:val="002224DB"/>
    <w:rsid w:val="00222DBC"/>
    <w:rsid w:val="00223FCB"/>
    <w:rsid w:val="00224D76"/>
    <w:rsid w:val="002252AD"/>
    <w:rsid w:val="002252C3"/>
    <w:rsid w:val="0022544B"/>
    <w:rsid w:val="002257C5"/>
    <w:rsid w:val="00225C54"/>
    <w:rsid w:val="00226A79"/>
    <w:rsid w:val="00227AF2"/>
    <w:rsid w:val="00227C83"/>
    <w:rsid w:val="00227E24"/>
    <w:rsid w:val="00227ECB"/>
    <w:rsid w:val="00230765"/>
    <w:rsid w:val="00231886"/>
    <w:rsid w:val="002319E4"/>
    <w:rsid w:val="00232195"/>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11"/>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A59"/>
    <w:rsid w:val="00260CFB"/>
    <w:rsid w:val="002617E7"/>
    <w:rsid w:val="00261BFE"/>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4B6"/>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6D0"/>
    <w:rsid w:val="002818AE"/>
    <w:rsid w:val="002827AD"/>
    <w:rsid w:val="0028280A"/>
    <w:rsid w:val="00282A55"/>
    <w:rsid w:val="00283426"/>
    <w:rsid w:val="00283894"/>
    <w:rsid w:val="00283F51"/>
    <w:rsid w:val="00283FA1"/>
    <w:rsid w:val="00284812"/>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7A"/>
    <w:rsid w:val="002A73BA"/>
    <w:rsid w:val="002A7452"/>
    <w:rsid w:val="002A794B"/>
    <w:rsid w:val="002A79BE"/>
    <w:rsid w:val="002A7D92"/>
    <w:rsid w:val="002B007F"/>
    <w:rsid w:val="002B0189"/>
    <w:rsid w:val="002B1373"/>
    <w:rsid w:val="002B1E4E"/>
    <w:rsid w:val="002B21AF"/>
    <w:rsid w:val="002B24D6"/>
    <w:rsid w:val="002B2628"/>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56E"/>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AE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5CD"/>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99"/>
    <w:rsid w:val="002F49ED"/>
    <w:rsid w:val="002F4BA5"/>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5AF"/>
    <w:rsid w:val="00314929"/>
    <w:rsid w:val="003149BC"/>
    <w:rsid w:val="00314B3F"/>
    <w:rsid w:val="00314C47"/>
    <w:rsid w:val="00314E75"/>
    <w:rsid w:val="00315787"/>
    <w:rsid w:val="003158EF"/>
    <w:rsid w:val="00315936"/>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1CB"/>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D4A"/>
    <w:rsid w:val="00342E02"/>
    <w:rsid w:val="00343459"/>
    <w:rsid w:val="00343A07"/>
    <w:rsid w:val="00344079"/>
    <w:rsid w:val="0034458D"/>
    <w:rsid w:val="00344FB1"/>
    <w:rsid w:val="00345569"/>
    <w:rsid w:val="00345864"/>
    <w:rsid w:val="00345924"/>
    <w:rsid w:val="00346574"/>
    <w:rsid w:val="0034690A"/>
    <w:rsid w:val="00346AA0"/>
    <w:rsid w:val="00346DB5"/>
    <w:rsid w:val="003470D4"/>
    <w:rsid w:val="003473CE"/>
    <w:rsid w:val="003477B1"/>
    <w:rsid w:val="0034788B"/>
    <w:rsid w:val="00350345"/>
    <w:rsid w:val="0035159F"/>
    <w:rsid w:val="00351782"/>
    <w:rsid w:val="00351E43"/>
    <w:rsid w:val="00351FA7"/>
    <w:rsid w:val="00352481"/>
    <w:rsid w:val="00352D87"/>
    <w:rsid w:val="0035342D"/>
    <w:rsid w:val="00353A0A"/>
    <w:rsid w:val="00353FD1"/>
    <w:rsid w:val="003545E2"/>
    <w:rsid w:val="0035482C"/>
    <w:rsid w:val="0035499D"/>
    <w:rsid w:val="00355ACF"/>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4755"/>
    <w:rsid w:val="00395165"/>
    <w:rsid w:val="00396685"/>
    <w:rsid w:val="00396F3A"/>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7"/>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4AB"/>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67"/>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3F75FC"/>
    <w:rsid w:val="004000E8"/>
    <w:rsid w:val="0040123A"/>
    <w:rsid w:val="00401247"/>
    <w:rsid w:val="004018BA"/>
    <w:rsid w:val="00402735"/>
    <w:rsid w:val="00402784"/>
    <w:rsid w:val="0040288A"/>
    <w:rsid w:val="00402E2B"/>
    <w:rsid w:val="004030A7"/>
    <w:rsid w:val="00403926"/>
    <w:rsid w:val="00403DBB"/>
    <w:rsid w:val="004045F0"/>
    <w:rsid w:val="00404B4B"/>
    <w:rsid w:val="0040512B"/>
    <w:rsid w:val="0040558C"/>
    <w:rsid w:val="00405696"/>
    <w:rsid w:val="00405B45"/>
    <w:rsid w:val="00405CA5"/>
    <w:rsid w:val="00405E96"/>
    <w:rsid w:val="00406278"/>
    <w:rsid w:val="004063E9"/>
    <w:rsid w:val="004069EF"/>
    <w:rsid w:val="00406E22"/>
    <w:rsid w:val="00406F56"/>
    <w:rsid w:val="00407297"/>
    <w:rsid w:val="0040743C"/>
    <w:rsid w:val="00407452"/>
    <w:rsid w:val="00407460"/>
    <w:rsid w:val="00407463"/>
    <w:rsid w:val="00407950"/>
    <w:rsid w:val="00407B02"/>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8CE"/>
    <w:rsid w:val="00422979"/>
    <w:rsid w:val="00422C2F"/>
    <w:rsid w:val="00422E82"/>
    <w:rsid w:val="00422F98"/>
    <w:rsid w:val="00424028"/>
    <w:rsid w:val="004242F4"/>
    <w:rsid w:val="004247B2"/>
    <w:rsid w:val="0042484F"/>
    <w:rsid w:val="00424C2D"/>
    <w:rsid w:val="00425142"/>
    <w:rsid w:val="0042524E"/>
    <w:rsid w:val="0042546A"/>
    <w:rsid w:val="00425743"/>
    <w:rsid w:val="00425750"/>
    <w:rsid w:val="00426762"/>
    <w:rsid w:val="00426D1C"/>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BF3"/>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186"/>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87CEB"/>
    <w:rsid w:val="00487F3C"/>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E25"/>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33D"/>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D7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1DD"/>
    <w:rsid w:val="004D57E5"/>
    <w:rsid w:val="004D7B79"/>
    <w:rsid w:val="004D7EBD"/>
    <w:rsid w:val="004D7ED8"/>
    <w:rsid w:val="004E0434"/>
    <w:rsid w:val="004E08E1"/>
    <w:rsid w:val="004E0903"/>
    <w:rsid w:val="004E0ABB"/>
    <w:rsid w:val="004E162A"/>
    <w:rsid w:val="004E1675"/>
    <w:rsid w:val="004E24CC"/>
    <w:rsid w:val="004E25F2"/>
    <w:rsid w:val="004E2680"/>
    <w:rsid w:val="004E28F9"/>
    <w:rsid w:val="004E2F82"/>
    <w:rsid w:val="004E33B6"/>
    <w:rsid w:val="004E34E7"/>
    <w:rsid w:val="004E3AC0"/>
    <w:rsid w:val="004E462E"/>
    <w:rsid w:val="004E4678"/>
    <w:rsid w:val="004E4AC9"/>
    <w:rsid w:val="004E4F2C"/>
    <w:rsid w:val="004E56DC"/>
    <w:rsid w:val="004E5746"/>
    <w:rsid w:val="004E6C24"/>
    <w:rsid w:val="004E6D4B"/>
    <w:rsid w:val="004E734C"/>
    <w:rsid w:val="004E739E"/>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50E"/>
    <w:rsid w:val="0051381B"/>
    <w:rsid w:val="00513CBF"/>
    <w:rsid w:val="00514B37"/>
    <w:rsid w:val="00514CF8"/>
    <w:rsid w:val="005150B5"/>
    <w:rsid w:val="005153A7"/>
    <w:rsid w:val="0051595C"/>
    <w:rsid w:val="00515CC2"/>
    <w:rsid w:val="0051690D"/>
    <w:rsid w:val="00517725"/>
    <w:rsid w:val="005178BC"/>
    <w:rsid w:val="00520327"/>
    <w:rsid w:val="005207D9"/>
    <w:rsid w:val="005215D8"/>
    <w:rsid w:val="00521780"/>
    <w:rsid w:val="005219CF"/>
    <w:rsid w:val="00521BE2"/>
    <w:rsid w:val="00521CAF"/>
    <w:rsid w:val="00521DA4"/>
    <w:rsid w:val="00521EBB"/>
    <w:rsid w:val="00522248"/>
    <w:rsid w:val="005227F6"/>
    <w:rsid w:val="00522954"/>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CB"/>
    <w:rsid w:val="005418FC"/>
    <w:rsid w:val="00542206"/>
    <w:rsid w:val="0054238A"/>
    <w:rsid w:val="00542897"/>
    <w:rsid w:val="00542899"/>
    <w:rsid w:val="0054302C"/>
    <w:rsid w:val="005430B9"/>
    <w:rsid w:val="005432AB"/>
    <w:rsid w:val="0054355D"/>
    <w:rsid w:val="00543AF9"/>
    <w:rsid w:val="00544824"/>
    <w:rsid w:val="00545492"/>
    <w:rsid w:val="00545CBE"/>
    <w:rsid w:val="005465AF"/>
    <w:rsid w:val="00546689"/>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75F"/>
    <w:rsid w:val="00574915"/>
    <w:rsid w:val="0057509A"/>
    <w:rsid w:val="00575394"/>
    <w:rsid w:val="0057575D"/>
    <w:rsid w:val="00575B0F"/>
    <w:rsid w:val="00575DBA"/>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A6A"/>
    <w:rsid w:val="00586FEE"/>
    <w:rsid w:val="0058798C"/>
    <w:rsid w:val="00587EE8"/>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670"/>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B17CD"/>
    <w:rsid w:val="005B1A6F"/>
    <w:rsid w:val="005B2938"/>
    <w:rsid w:val="005B2C89"/>
    <w:rsid w:val="005B2E45"/>
    <w:rsid w:val="005B2F07"/>
    <w:rsid w:val="005B3363"/>
    <w:rsid w:val="005B3481"/>
    <w:rsid w:val="005B35D7"/>
    <w:rsid w:val="005B392A"/>
    <w:rsid w:val="005B39F7"/>
    <w:rsid w:val="005B3AA3"/>
    <w:rsid w:val="005B45DE"/>
    <w:rsid w:val="005B4C1E"/>
    <w:rsid w:val="005B5115"/>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417"/>
    <w:rsid w:val="005D7561"/>
    <w:rsid w:val="005D76E4"/>
    <w:rsid w:val="005D775D"/>
    <w:rsid w:val="005D7E6A"/>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6B9F"/>
    <w:rsid w:val="005F70BD"/>
    <w:rsid w:val="005F7943"/>
    <w:rsid w:val="006007DD"/>
    <w:rsid w:val="0060080E"/>
    <w:rsid w:val="0060082B"/>
    <w:rsid w:val="00600BB2"/>
    <w:rsid w:val="00601161"/>
    <w:rsid w:val="0060121B"/>
    <w:rsid w:val="0060179E"/>
    <w:rsid w:val="0060283C"/>
    <w:rsid w:val="00604443"/>
    <w:rsid w:val="00604BA5"/>
    <w:rsid w:val="00604C48"/>
    <w:rsid w:val="00604F14"/>
    <w:rsid w:val="00605391"/>
    <w:rsid w:val="0060539F"/>
    <w:rsid w:val="00605677"/>
    <w:rsid w:val="00605732"/>
    <w:rsid w:val="00605F62"/>
    <w:rsid w:val="00606360"/>
    <w:rsid w:val="006063CC"/>
    <w:rsid w:val="00606643"/>
    <w:rsid w:val="00607BB5"/>
    <w:rsid w:val="00610361"/>
    <w:rsid w:val="00610417"/>
    <w:rsid w:val="00610612"/>
    <w:rsid w:val="00610A0E"/>
    <w:rsid w:val="00611343"/>
    <w:rsid w:val="00611A89"/>
    <w:rsid w:val="00611B83"/>
    <w:rsid w:val="0061206D"/>
    <w:rsid w:val="00612756"/>
    <w:rsid w:val="00612775"/>
    <w:rsid w:val="00612CBC"/>
    <w:rsid w:val="00613257"/>
    <w:rsid w:val="00613299"/>
    <w:rsid w:val="006137D4"/>
    <w:rsid w:val="00613A43"/>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56D"/>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11B"/>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D24"/>
    <w:rsid w:val="00670E9F"/>
    <w:rsid w:val="00671547"/>
    <w:rsid w:val="00671839"/>
    <w:rsid w:val="0067218F"/>
    <w:rsid w:val="006722F9"/>
    <w:rsid w:val="00672814"/>
    <w:rsid w:val="00672B38"/>
    <w:rsid w:val="00672CCE"/>
    <w:rsid w:val="00672F9A"/>
    <w:rsid w:val="006741D6"/>
    <w:rsid w:val="006741F2"/>
    <w:rsid w:val="00674CC3"/>
    <w:rsid w:val="00675C72"/>
    <w:rsid w:val="0067623F"/>
    <w:rsid w:val="00676901"/>
    <w:rsid w:val="0067719C"/>
    <w:rsid w:val="006771F9"/>
    <w:rsid w:val="0067767A"/>
    <w:rsid w:val="006776D7"/>
    <w:rsid w:val="006777B6"/>
    <w:rsid w:val="00680143"/>
    <w:rsid w:val="006801D5"/>
    <w:rsid w:val="0068021F"/>
    <w:rsid w:val="00680925"/>
    <w:rsid w:val="00680D2B"/>
    <w:rsid w:val="00681003"/>
    <w:rsid w:val="006817C9"/>
    <w:rsid w:val="00681A24"/>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20E"/>
    <w:rsid w:val="00693420"/>
    <w:rsid w:val="00693EE0"/>
    <w:rsid w:val="00694CE9"/>
    <w:rsid w:val="006956A6"/>
    <w:rsid w:val="0069589F"/>
    <w:rsid w:val="00695BA8"/>
    <w:rsid w:val="00695FC2"/>
    <w:rsid w:val="0069601D"/>
    <w:rsid w:val="00696949"/>
    <w:rsid w:val="00697052"/>
    <w:rsid w:val="006970FF"/>
    <w:rsid w:val="00697951"/>
    <w:rsid w:val="00697BAE"/>
    <w:rsid w:val="006A0A9A"/>
    <w:rsid w:val="006A1AF7"/>
    <w:rsid w:val="006A1E84"/>
    <w:rsid w:val="006A2039"/>
    <w:rsid w:val="006A27A1"/>
    <w:rsid w:val="006A282A"/>
    <w:rsid w:val="006A3A20"/>
    <w:rsid w:val="006A3B17"/>
    <w:rsid w:val="006A4602"/>
    <w:rsid w:val="006A46FB"/>
    <w:rsid w:val="006A53AA"/>
    <w:rsid w:val="006A5694"/>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2B8E"/>
    <w:rsid w:val="006B31F0"/>
    <w:rsid w:val="006B353D"/>
    <w:rsid w:val="006B3E88"/>
    <w:rsid w:val="006B50CF"/>
    <w:rsid w:val="006B5460"/>
    <w:rsid w:val="006B60F0"/>
    <w:rsid w:val="006B639B"/>
    <w:rsid w:val="006B796F"/>
    <w:rsid w:val="006B7BBC"/>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2E8C"/>
    <w:rsid w:val="006D338F"/>
    <w:rsid w:val="006D3AC2"/>
    <w:rsid w:val="006D3AC9"/>
    <w:rsid w:val="006D4105"/>
    <w:rsid w:val="006D46E9"/>
    <w:rsid w:val="006D525B"/>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670"/>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42F"/>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8F4"/>
    <w:rsid w:val="00754966"/>
    <w:rsid w:val="00754C5E"/>
    <w:rsid w:val="007552B3"/>
    <w:rsid w:val="00755349"/>
    <w:rsid w:val="007556C9"/>
    <w:rsid w:val="00755882"/>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22A3"/>
    <w:rsid w:val="007630EA"/>
    <w:rsid w:val="00763A6D"/>
    <w:rsid w:val="00764EBC"/>
    <w:rsid w:val="00764FBD"/>
    <w:rsid w:val="00765281"/>
    <w:rsid w:val="00765381"/>
    <w:rsid w:val="0076549C"/>
    <w:rsid w:val="007658A5"/>
    <w:rsid w:val="00765AEE"/>
    <w:rsid w:val="00765B0D"/>
    <w:rsid w:val="00765BBF"/>
    <w:rsid w:val="007662AD"/>
    <w:rsid w:val="00766BAD"/>
    <w:rsid w:val="00766E35"/>
    <w:rsid w:val="00767014"/>
    <w:rsid w:val="00767266"/>
    <w:rsid w:val="0077013A"/>
    <w:rsid w:val="00770154"/>
    <w:rsid w:val="00771219"/>
    <w:rsid w:val="00772534"/>
    <w:rsid w:val="00772584"/>
    <w:rsid w:val="00772969"/>
    <w:rsid w:val="007730BD"/>
    <w:rsid w:val="00773531"/>
    <w:rsid w:val="00773807"/>
    <w:rsid w:val="0077380E"/>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415F"/>
    <w:rsid w:val="00785490"/>
    <w:rsid w:val="007868B9"/>
    <w:rsid w:val="007869D5"/>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BE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873"/>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4F9"/>
    <w:rsid w:val="007C60BF"/>
    <w:rsid w:val="007C6A07"/>
    <w:rsid w:val="007C6F14"/>
    <w:rsid w:val="007C71F3"/>
    <w:rsid w:val="007C7350"/>
    <w:rsid w:val="007C75A1"/>
    <w:rsid w:val="007C77A5"/>
    <w:rsid w:val="007D0457"/>
    <w:rsid w:val="007D04E5"/>
    <w:rsid w:val="007D0EAF"/>
    <w:rsid w:val="007D1027"/>
    <w:rsid w:val="007D137B"/>
    <w:rsid w:val="007D1FCB"/>
    <w:rsid w:val="007D1FFB"/>
    <w:rsid w:val="007D25BD"/>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231"/>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2E6"/>
    <w:rsid w:val="0080573A"/>
    <w:rsid w:val="0080605F"/>
    <w:rsid w:val="008060AD"/>
    <w:rsid w:val="00807786"/>
    <w:rsid w:val="00807A8F"/>
    <w:rsid w:val="00810677"/>
    <w:rsid w:val="00810C88"/>
    <w:rsid w:val="00811FCB"/>
    <w:rsid w:val="00812E15"/>
    <w:rsid w:val="00812FA4"/>
    <w:rsid w:val="008130E1"/>
    <w:rsid w:val="008130F9"/>
    <w:rsid w:val="008132E5"/>
    <w:rsid w:val="00813436"/>
    <w:rsid w:val="00815273"/>
    <w:rsid w:val="00815659"/>
    <w:rsid w:val="008158D6"/>
    <w:rsid w:val="00815CE8"/>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228"/>
    <w:rsid w:val="0082755A"/>
    <w:rsid w:val="00827761"/>
    <w:rsid w:val="00827B4A"/>
    <w:rsid w:val="00827B85"/>
    <w:rsid w:val="00827D6F"/>
    <w:rsid w:val="00831DFA"/>
    <w:rsid w:val="00832376"/>
    <w:rsid w:val="00832794"/>
    <w:rsid w:val="00832848"/>
    <w:rsid w:val="008329B1"/>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467"/>
    <w:rsid w:val="00854A60"/>
    <w:rsid w:val="00855B06"/>
    <w:rsid w:val="0085626F"/>
    <w:rsid w:val="00856911"/>
    <w:rsid w:val="00856917"/>
    <w:rsid w:val="00856B1D"/>
    <w:rsid w:val="00856BA4"/>
    <w:rsid w:val="00857712"/>
    <w:rsid w:val="00857C3A"/>
    <w:rsid w:val="00857E8D"/>
    <w:rsid w:val="00857F60"/>
    <w:rsid w:val="008600CF"/>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DBA"/>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2EBC"/>
    <w:rsid w:val="008C38C7"/>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98"/>
    <w:rsid w:val="008D06CC"/>
    <w:rsid w:val="008D0A60"/>
    <w:rsid w:val="008D0C67"/>
    <w:rsid w:val="008D17F8"/>
    <w:rsid w:val="008D254E"/>
    <w:rsid w:val="008D2874"/>
    <w:rsid w:val="008D2EF8"/>
    <w:rsid w:val="008D337A"/>
    <w:rsid w:val="008D3477"/>
    <w:rsid w:val="008D34F1"/>
    <w:rsid w:val="008D395B"/>
    <w:rsid w:val="008D39D8"/>
    <w:rsid w:val="008D4216"/>
    <w:rsid w:val="008D4335"/>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35"/>
    <w:rsid w:val="008E5FD1"/>
    <w:rsid w:val="008E6605"/>
    <w:rsid w:val="008E7303"/>
    <w:rsid w:val="008E7823"/>
    <w:rsid w:val="008F05B6"/>
    <w:rsid w:val="008F10E9"/>
    <w:rsid w:val="008F1A19"/>
    <w:rsid w:val="008F1C35"/>
    <w:rsid w:val="008F1CF9"/>
    <w:rsid w:val="008F1D4D"/>
    <w:rsid w:val="008F1EAB"/>
    <w:rsid w:val="008F203D"/>
    <w:rsid w:val="008F32C3"/>
    <w:rsid w:val="008F33DC"/>
    <w:rsid w:val="008F3989"/>
    <w:rsid w:val="008F3DA0"/>
    <w:rsid w:val="008F477F"/>
    <w:rsid w:val="008F6269"/>
    <w:rsid w:val="008F681B"/>
    <w:rsid w:val="008F6FD2"/>
    <w:rsid w:val="009001A6"/>
    <w:rsid w:val="00900801"/>
    <w:rsid w:val="0090090C"/>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0A0"/>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06C"/>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321"/>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4D22"/>
    <w:rsid w:val="00945497"/>
    <w:rsid w:val="009455FC"/>
    <w:rsid w:val="00945C05"/>
    <w:rsid w:val="00945C1F"/>
    <w:rsid w:val="009460AC"/>
    <w:rsid w:val="00946676"/>
    <w:rsid w:val="00946945"/>
    <w:rsid w:val="009469F8"/>
    <w:rsid w:val="009474F2"/>
    <w:rsid w:val="009476DE"/>
    <w:rsid w:val="00947713"/>
    <w:rsid w:val="0095028B"/>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7AD"/>
    <w:rsid w:val="009759C5"/>
    <w:rsid w:val="00975C63"/>
    <w:rsid w:val="00975F00"/>
    <w:rsid w:val="0097602E"/>
    <w:rsid w:val="0097603D"/>
    <w:rsid w:val="009764B4"/>
    <w:rsid w:val="00976949"/>
    <w:rsid w:val="00976A48"/>
    <w:rsid w:val="00976C4B"/>
    <w:rsid w:val="00976F19"/>
    <w:rsid w:val="00977763"/>
    <w:rsid w:val="00977EA1"/>
    <w:rsid w:val="00977EC5"/>
    <w:rsid w:val="00980431"/>
    <w:rsid w:val="00980477"/>
    <w:rsid w:val="0098075D"/>
    <w:rsid w:val="00980FBA"/>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49A"/>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E4E"/>
    <w:rsid w:val="009B1F30"/>
    <w:rsid w:val="009B2F4F"/>
    <w:rsid w:val="009B3757"/>
    <w:rsid w:val="009B3AC2"/>
    <w:rsid w:val="009B43DF"/>
    <w:rsid w:val="009B4DF4"/>
    <w:rsid w:val="009B511E"/>
    <w:rsid w:val="009B5283"/>
    <w:rsid w:val="009B535B"/>
    <w:rsid w:val="009B564E"/>
    <w:rsid w:val="009B5796"/>
    <w:rsid w:val="009B5B37"/>
    <w:rsid w:val="009B5C2E"/>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1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345"/>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3218"/>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475"/>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4C"/>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2F2"/>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891"/>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14F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48A"/>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3EA0"/>
    <w:rsid w:val="00A85075"/>
    <w:rsid w:val="00A855A3"/>
    <w:rsid w:val="00A85AAC"/>
    <w:rsid w:val="00A862D4"/>
    <w:rsid w:val="00A87256"/>
    <w:rsid w:val="00A8781E"/>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2E"/>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02E"/>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D7F61"/>
    <w:rsid w:val="00AE0470"/>
    <w:rsid w:val="00AE07E6"/>
    <w:rsid w:val="00AE098D"/>
    <w:rsid w:val="00AE0B14"/>
    <w:rsid w:val="00AE0C21"/>
    <w:rsid w:val="00AE23EE"/>
    <w:rsid w:val="00AE2540"/>
    <w:rsid w:val="00AE27AC"/>
    <w:rsid w:val="00AE33F2"/>
    <w:rsid w:val="00AE38D7"/>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227"/>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0658"/>
    <w:rsid w:val="00B125F7"/>
    <w:rsid w:val="00B1320C"/>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176"/>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189"/>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2D0E"/>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1BA"/>
    <w:rsid w:val="00B923B3"/>
    <w:rsid w:val="00B92526"/>
    <w:rsid w:val="00B9279F"/>
    <w:rsid w:val="00B929B7"/>
    <w:rsid w:val="00B92C63"/>
    <w:rsid w:val="00B92DAF"/>
    <w:rsid w:val="00B92EDB"/>
    <w:rsid w:val="00B92F19"/>
    <w:rsid w:val="00B93427"/>
    <w:rsid w:val="00B93B55"/>
    <w:rsid w:val="00B93B59"/>
    <w:rsid w:val="00B9406A"/>
    <w:rsid w:val="00B94BD8"/>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18"/>
    <w:rsid w:val="00BC0D49"/>
    <w:rsid w:val="00BC0FDC"/>
    <w:rsid w:val="00BC1082"/>
    <w:rsid w:val="00BC16D9"/>
    <w:rsid w:val="00BC1D4A"/>
    <w:rsid w:val="00BC1F30"/>
    <w:rsid w:val="00BC24C0"/>
    <w:rsid w:val="00BC25AA"/>
    <w:rsid w:val="00BC2677"/>
    <w:rsid w:val="00BC3005"/>
    <w:rsid w:val="00BC3053"/>
    <w:rsid w:val="00BC3B0D"/>
    <w:rsid w:val="00BC3FAD"/>
    <w:rsid w:val="00BC40B6"/>
    <w:rsid w:val="00BC43BC"/>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61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61"/>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5EF"/>
    <w:rsid w:val="00C00704"/>
    <w:rsid w:val="00C00962"/>
    <w:rsid w:val="00C009AC"/>
    <w:rsid w:val="00C00AE8"/>
    <w:rsid w:val="00C00B53"/>
    <w:rsid w:val="00C01018"/>
    <w:rsid w:val="00C015F1"/>
    <w:rsid w:val="00C01F33"/>
    <w:rsid w:val="00C02236"/>
    <w:rsid w:val="00C0227B"/>
    <w:rsid w:val="00C02CC6"/>
    <w:rsid w:val="00C02EF8"/>
    <w:rsid w:val="00C032FC"/>
    <w:rsid w:val="00C040F7"/>
    <w:rsid w:val="00C041B0"/>
    <w:rsid w:val="00C04475"/>
    <w:rsid w:val="00C044AB"/>
    <w:rsid w:val="00C05071"/>
    <w:rsid w:val="00C05706"/>
    <w:rsid w:val="00C05E8E"/>
    <w:rsid w:val="00C06082"/>
    <w:rsid w:val="00C06605"/>
    <w:rsid w:val="00C06AD5"/>
    <w:rsid w:val="00C07377"/>
    <w:rsid w:val="00C07ACA"/>
    <w:rsid w:val="00C10283"/>
    <w:rsid w:val="00C10478"/>
    <w:rsid w:val="00C10590"/>
    <w:rsid w:val="00C119F4"/>
    <w:rsid w:val="00C12107"/>
    <w:rsid w:val="00C12978"/>
    <w:rsid w:val="00C12DBE"/>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545"/>
    <w:rsid w:val="00C35447"/>
    <w:rsid w:val="00C35564"/>
    <w:rsid w:val="00C35AA0"/>
    <w:rsid w:val="00C35CCF"/>
    <w:rsid w:val="00C3709A"/>
    <w:rsid w:val="00C3719D"/>
    <w:rsid w:val="00C3756F"/>
    <w:rsid w:val="00C377C8"/>
    <w:rsid w:val="00C37E19"/>
    <w:rsid w:val="00C40315"/>
    <w:rsid w:val="00C4076A"/>
    <w:rsid w:val="00C410AA"/>
    <w:rsid w:val="00C41251"/>
    <w:rsid w:val="00C42720"/>
    <w:rsid w:val="00C42976"/>
    <w:rsid w:val="00C42B11"/>
    <w:rsid w:val="00C42C69"/>
    <w:rsid w:val="00C42C71"/>
    <w:rsid w:val="00C42D49"/>
    <w:rsid w:val="00C42D85"/>
    <w:rsid w:val="00C42DF8"/>
    <w:rsid w:val="00C4324D"/>
    <w:rsid w:val="00C433AE"/>
    <w:rsid w:val="00C43A9B"/>
    <w:rsid w:val="00C44547"/>
    <w:rsid w:val="00C4540B"/>
    <w:rsid w:val="00C45835"/>
    <w:rsid w:val="00C45F6E"/>
    <w:rsid w:val="00C46240"/>
    <w:rsid w:val="00C4651C"/>
    <w:rsid w:val="00C471BE"/>
    <w:rsid w:val="00C47927"/>
    <w:rsid w:val="00C4799A"/>
    <w:rsid w:val="00C47E8C"/>
    <w:rsid w:val="00C504D0"/>
    <w:rsid w:val="00C509AE"/>
    <w:rsid w:val="00C51103"/>
    <w:rsid w:val="00C51BF6"/>
    <w:rsid w:val="00C52367"/>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752"/>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376E"/>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4F90"/>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150"/>
    <w:rsid w:val="00CE0424"/>
    <w:rsid w:val="00CE182B"/>
    <w:rsid w:val="00CE225F"/>
    <w:rsid w:val="00CE24E1"/>
    <w:rsid w:val="00CE2651"/>
    <w:rsid w:val="00CE2852"/>
    <w:rsid w:val="00CE2883"/>
    <w:rsid w:val="00CE2A8A"/>
    <w:rsid w:val="00CE47EF"/>
    <w:rsid w:val="00CE5519"/>
    <w:rsid w:val="00CE56D0"/>
    <w:rsid w:val="00CE5A51"/>
    <w:rsid w:val="00CE74E6"/>
    <w:rsid w:val="00CE7561"/>
    <w:rsid w:val="00CE7D63"/>
    <w:rsid w:val="00CF1354"/>
    <w:rsid w:val="00CF1397"/>
    <w:rsid w:val="00CF2235"/>
    <w:rsid w:val="00CF27E3"/>
    <w:rsid w:val="00CF28DE"/>
    <w:rsid w:val="00CF3A15"/>
    <w:rsid w:val="00CF3A80"/>
    <w:rsid w:val="00CF3B1F"/>
    <w:rsid w:val="00CF3BF6"/>
    <w:rsid w:val="00CF4031"/>
    <w:rsid w:val="00CF42C4"/>
    <w:rsid w:val="00CF49D6"/>
    <w:rsid w:val="00CF5014"/>
    <w:rsid w:val="00CF51DD"/>
    <w:rsid w:val="00CF5734"/>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05D5"/>
    <w:rsid w:val="00D21672"/>
    <w:rsid w:val="00D2277F"/>
    <w:rsid w:val="00D22AC8"/>
    <w:rsid w:val="00D239A7"/>
    <w:rsid w:val="00D23BE5"/>
    <w:rsid w:val="00D23F47"/>
    <w:rsid w:val="00D242E0"/>
    <w:rsid w:val="00D24951"/>
    <w:rsid w:val="00D251A0"/>
    <w:rsid w:val="00D25491"/>
    <w:rsid w:val="00D25557"/>
    <w:rsid w:val="00D2556A"/>
    <w:rsid w:val="00D26B67"/>
    <w:rsid w:val="00D26BF0"/>
    <w:rsid w:val="00D26C20"/>
    <w:rsid w:val="00D274BA"/>
    <w:rsid w:val="00D27F67"/>
    <w:rsid w:val="00D3005B"/>
    <w:rsid w:val="00D30160"/>
    <w:rsid w:val="00D31B35"/>
    <w:rsid w:val="00D32518"/>
    <w:rsid w:val="00D346B3"/>
    <w:rsid w:val="00D34C1E"/>
    <w:rsid w:val="00D34C5A"/>
    <w:rsid w:val="00D34C64"/>
    <w:rsid w:val="00D351A4"/>
    <w:rsid w:val="00D36455"/>
    <w:rsid w:val="00D3668A"/>
    <w:rsid w:val="00D36809"/>
    <w:rsid w:val="00D36932"/>
    <w:rsid w:val="00D36E71"/>
    <w:rsid w:val="00D370A5"/>
    <w:rsid w:val="00D37CB5"/>
    <w:rsid w:val="00D37D3A"/>
    <w:rsid w:val="00D37D87"/>
    <w:rsid w:val="00D37F48"/>
    <w:rsid w:val="00D4002E"/>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68B"/>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6FE"/>
    <w:rsid w:val="00D74AEC"/>
    <w:rsid w:val="00D75936"/>
    <w:rsid w:val="00D7751A"/>
    <w:rsid w:val="00D77B1D"/>
    <w:rsid w:val="00D77E60"/>
    <w:rsid w:val="00D8021F"/>
    <w:rsid w:val="00D80383"/>
    <w:rsid w:val="00D80ADB"/>
    <w:rsid w:val="00D80B3E"/>
    <w:rsid w:val="00D81DFE"/>
    <w:rsid w:val="00D81F78"/>
    <w:rsid w:val="00D823C6"/>
    <w:rsid w:val="00D82883"/>
    <w:rsid w:val="00D82E25"/>
    <w:rsid w:val="00D83750"/>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1FC3"/>
    <w:rsid w:val="00D92801"/>
    <w:rsid w:val="00D92982"/>
    <w:rsid w:val="00D92D22"/>
    <w:rsid w:val="00D92D71"/>
    <w:rsid w:val="00D93024"/>
    <w:rsid w:val="00D933E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43F"/>
    <w:rsid w:val="00DD4536"/>
    <w:rsid w:val="00DD4D6A"/>
    <w:rsid w:val="00DD4DF4"/>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0BD"/>
    <w:rsid w:val="00DE52EE"/>
    <w:rsid w:val="00DE538E"/>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BE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511"/>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068"/>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04"/>
    <w:rsid w:val="00E42775"/>
    <w:rsid w:val="00E42D49"/>
    <w:rsid w:val="00E4311E"/>
    <w:rsid w:val="00E4383C"/>
    <w:rsid w:val="00E43D05"/>
    <w:rsid w:val="00E44033"/>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01A"/>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1DB3"/>
    <w:rsid w:val="00E72EFC"/>
    <w:rsid w:val="00E73DC7"/>
    <w:rsid w:val="00E74187"/>
    <w:rsid w:val="00E74859"/>
    <w:rsid w:val="00E75749"/>
    <w:rsid w:val="00E758EC"/>
    <w:rsid w:val="00E75FF8"/>
    <w:rsid w:val="00E76551"/>
    <w:rsid w:val="00E7665F"/>
    <w:rsid w:val="00E76ACC"/>
    <w:rsid w:val="00E77071"/>
    <w:rsid w:val="00E777F9"/>
    <w:rsid w:val="00E77A36"/>
    <w:rsid w:val="00E77A91"/>
    <w:rsid w:val="00E77D23"/>
    <w:rsid w:val="00E77E3A"/>
    <w:rsid w:val="00E77E85"/>
    <w:rsid w:val="00E77EFF"/>
    <w:rsid w:val="00E77FAB"/>
    <w:rsid w:val="00E800C3"/>
    <w:rsid w:val="00E8034B"/>
    <w:rsid w:val="00E80E24"/>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6CF0"/>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C2A"/>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4FE9"/>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5A03"/>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0D2"/>
    <w:rsid w:val="00EF783B"/>
    <w:rsid w:val="00EF78F3"/>
    <w:rsid w:val="00EF79AC"/>
    <w:rsid w:val="00EF7F5C"/>
    <w:rsid w:val="00F000C5"/>
    <w:rsid w:val="00F00ADD"/>
    <w:rsid w:val="00F01F1B"/>
    <w:rsid w:val="00F03002"/>
    <w:rsid w:val="00F036EF"/>
    <w:rsid w:val="00F03CAA"/>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0CDE"/>
    <w:rsid w:val="00F218FA"/>
    <w:rsid w:val="00F21B4A"/>
    <w:rsid w:val="00F228C9"/>
    <w:rsid w:val="00F2376F"/>
    <w:rsid w:val="00F240C7"/>
    <w:rsid w:val="00F240CC"/>
    <w:rsid w:val="00F243D8"/>
    <w:rsid w:val="00F24CC7"/>
    <w:rsid w:val="00F24DE0"/>
    <w:rsid w:val="00F24F01"/>
    <w:rsid w:val="00F25BBA"/>
    <w:rsid w:val="00F2608D"/>
    <w:rsid w:val="00F2688F"/>
    <w:rsid w:val="00F26D51"/>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079"/>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5A11"/>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306"/>
    <w:rsid w:val="00F54FBA"/>
    <w:rsid w:val="00F55955"/>
    <w:rsid w:val="00F55E9A"/>
    <w:rsid w:val="00F55F64"/>
    <w:rsid w:val="00F568F3"/>
    <w:rsid w:val="00F56DBD"/>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3F94"/>
    <w:rsid w:val="00F64C2B"/>
    <w:rsid w:val="00F650BF"/>
    <w:rsid w:val="00F651BE"/>
    <w:rsid w:val="00F65A96"/>
    <w:rsid w:val="00F672CB"/>
    <w:rsid w:val="00F676FE"/>
    <w:rsid w:val="00F678AD"/>
    <w:rsid w:val="00F67B02"/>
    <w:rsid w:val="00F67DCB"/>
    <w:rsid w:val="00F67F53"/>
    <w:rsid w:val="00F7032F"/>
    <w:rsid w:val="00F703BE"/>
    <w:rsid w:val="00F7074E"/>
    <w:rsid w:val="00F71A48"/>
    <w:rsid w:val="00F71F69"/>
    <w:rsid w:val="00F72108"/>
    <w:rsid w:val="00F7284F"/>
    <w:rsid w:val="00F72B72"/>
    <w:rsid w:val="00F73573"/>
    <w:rsid w:val="00F73D0A"/>
    <w:rsid w:val="00F74244"/>
    <w:rsid w:val="00F74BB9"/>
    <w:rsid w:val="00F74DBD"/>
    <w:rsid w:val="00F753FE"/>
    <w:rsid w:val="00F75582"/>
    <w:rsid w:val="00F75A72"/>
    <w:rsid w:val="00F75A7F"/>
    <w:rsid w:val="00F76D0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4D45"/>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3DD"/>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4C3F"/>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0F2"/>
    <w:rsid w:val="00FF0BB8"/>
    <w:rsid w:val="00FF0CE1"/>
    <w:rsid w:val="00FF10FD"/>
    <w:rsid w:val="00FF121F"/>
    <w:rsid w:val="00FF1574"/>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45A11"/>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858</TotalTime>
  <Pages>5</Pages>
  <Words>1850</Words>
  <Characters>10549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20</cp:revision>
  <cp:lastPrinted>2020-01-28T01:17:00Z</cp:lastPrinted>
  <dcterms:created xsi:type="dcterms:W3CDTF">2019-09-23T20:25:00Z</dcterms:created>
  <dcterms:modified xsi:type="dcterms:W3CDTF">2021-11-04T21:02:00Z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